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586B" w14:textId="77777777" w:rsidR="006F4B88" w:rsidRPr="00D67767" w:rsidRDefault="006F4B88" w:rsidP="0038125D">
      <w:pPr>
        <w:jc w:val="center"/>
        <w:rPr>
          <w:bCs/>
        </w:rPr>
      </w:pPr>
      <w:r w:rsidRPr="00D67767">
        <w:rPr>
          <w:bCs/>
          <w:noProof/>
        </w:rPr>
        <w:drawing>
          <wp:inline distT="0" distB="0" distL="0" distR="0" wp14:anchorId="132361DB" wp14:editId="4F6DD537">
            <wp:extent cx="1678075" cy="691695"/>
            <wp:effectExtent l="0" t="0" r="0" b="0"/>
            <wp:docPr id="808209076" name="Picture 1" descr="A logo with tre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09076" name="Picture 1" descr="A logo with trees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515" cy="6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0BA6B" w14:textId="77777777" w:rsidR="006F4B88" w:rsidRPr="00D67767" w:rsidRDefault="006F4B88" w:rsidP="0038125D">
      <w:pPr>
        <w:rPr>
          <w:bCs/>
        </w:rPr>
      </w:pPr>
    </w:p>
    <w:p w14:paraId="748C6187" w14:textId="7CEA9C19" w:rsidR="006F4B88" w:rsidRPr="00D67767" w:rsidRDefault="006F4B88" w:rsidP="0038125D">
      <w:pPr>
        <w:rPr>
          <w:bCs/>
        </w:rPr>
      </w:pPr>
      <w:r w:rsidRPr="00D67767">
        <w:rPr>
          <w:bCs/>
        </w:rPr>
        <w:t xml:space="preserve">Date: </w:t>
      </w:r>
      <w:r w:rsidRPr="00D67767">
        <w:rPr>
          <w:bCs/>
        </w:rPr>
        <w:tab/>
      </w:r>
      <w:r w:rsidR="0033432C">
        <w:rPr>
          <w:bCs/>
        </w:rPr>
        <w:t>6</w:t>
      </w:r>
      <w:r w:rsidR="0033432C" w:rsidRPr="0033432C">
        <w:rPr>
          <w:bCs/>
          <w:vertAlign w:val="superscript"/>
        </w:rPr>
        <w:t>th</w:t>
      </w:r>
      <w:r w:rsidR="0033432C">
        <w:rPr>
          <w:bCs/>
        </w:rPr>
        <w:t xml:space="preserve"> </w:t>
      </w:r>
      <w:r w:rsidR="00373882">
        <w:rPr>
          <w:bCs/>
        </w:rPr>
        <w:t xml:space="preserve">June </w:t>
      </w:r>
      <w:r w:rsidRPr="00D67767">
        <w:rPr>
          <w:bCs/>
        </w:rPr>
        <w:t>202</w:t>
      </w:r>
      <w:r w:rsidR="00CE7BCF" w:rsidRPr="00D67767">
        <w:rPr>
          <w:bCs/>
        </w:rPr>
        <w:t>5</w:t>
      </w:r>
      <w:r w:rsidRPr="00D67767">
        <w:rPr>
          <w:bCs/>
        </w:rPr>
        <w:tab/>
      </w:r>
      <w:r w:rsidR="00580DCF">
        <w:rPr>
          <w:bCs/>
        </w:rPr>
        <w:tab/>
      </w:r>
      <w:r w:rsidR="00580DCF">
        <w:rPr>
          <w:bCs/>
        </w:rPr>
        <w:tab/>
      </w:r>
      <w:proofErr w:type="gramStart"/>
      <w:r w:rsidRPr="00D67767">
        <w:rPr>
          <w:bCs/>
        </w:rPr>
        <w:t>To</w:t>
      </w:r>
      <w:proofErr w:type="gramEnd"/>
      <w:r w:rsidRPr="00D67767">
        <w:rPr>
          <w:bCs/>
        </w:rPr>
        <w:t xml:space="preserve">:  </w:t>
      </w:r>
      <w:r w:rsidR="00B466EE">
        <w:rPr>
          <w:bCs/>
        </w:rPr>
        <w:tab/>
      </w:r>
      <w:r w:rsidRPr="00D67767">
        <w:rPr>
          <w:bCs/>
        </w:rPr>
        <w:t>All Councillors</w:t>
      </w:r>
      <w:r w:rsidRPr="00D67767">
        <w:rPr>
          <w:bCs/>
        </w:rPr>
        <w:tab/>
      </w:r>
      <w:r w:rsidRPr="00D67767">
        <w:rPr>
          <w:bCs/>
        </w:rPr>
        <w:tab/>
      </w:r>
      <w:r w:rsidRPr="00D67767">
        <w:rPr>
          <w:bCs/>
        </w:rPr>
        <w:tab/>
        <w:t>From:  Parish Clerk</w:t>
      </w:r>
    </w:p>
    <w:p w14:paraId="05E01EC7" w14:textId="77777777" w:rsidR="00B466EE" w:rsidRDefault="00B466EE" w:rsidP="0038125D">
      <w:pPr>
        <w:rPr>
          <w:bCs/>
        </w:rPr>
      </w:pPr>
    </w:p>
    <w:p w14:paraId="1A325DE8" w14:textId="18361F3F" w:rsidR="0033432C" w:rsidRDefault="006F4B88" w:rsidP="00B84694">
      <w:pPr>
        <w:rPr>
          <w:b/>
          <w:bCs/>
        </w:rPr>
      </w:pPr>
      <w:r w:rsidRPr="00D67767">
        <w:rPr>
          <w:bCs/>
        </w:rPr>
        <w:t xml:space="preserve">Report to Council: </w:t>
      </w:r>
      <w:r w:rsidRPr="00D67767">
        <w:rPr>
          <w:bCs/>
        </w:rPr>
        <w:tab/>
      </w:r>
      <w:r w:rsidR="00FC5CE8" w:rsidRPr="00031B26">
        <w:rPr>
          <w:b/>
        </w:rPr>
        <w:t>R</w:t>
      </w:r>
      <w:r w:rsidR="00FC5CE8" w:rsidRPr="00031B26">
        <w:rPr>
          <w:b/>
        </w:rPr>
        <w:t>equest to</w:t>
      </w:r>
      <w:r w:rsidR="00FC5CE8" w:rsidRPr="00FC5CE8">
        <w:rPr>
          <w:b/>
          <w:bCs/>
        </w:rPr>
        <w:t xml:space="preserve"> Temporarily Block Access Track</w:t>
      </w:r>
    </w:p>
    <w:p w14:paraId="00CD4271" w14:textId="77777777" w:rsidR="00252C55" w:rsidRDefault="00252C55" w:rsidP="00252C55">
      <w:pPr>
        <w:rPr>
          <w:b/>
          <w:bCs/>
        </w:rPr>
      </w:pPr>
    </w:p>
    <w:p w14:paraId="05623F38" w14:textId="01187AD0" w:rsidR="00167124" w:rsidRPr="00167124" w:rsidRDefault="00167124" w:rsidP="00167124">
      <w:pPr>
        <w:rPr>
          <w:b/>
          <w:bCs/>
        </w:rPr>
      </w:pPr>
      <w:r w:rsidRPr="00167124">
        <w:rPr>
          <w:b/>
          <w:bCs/>
        </w:rPr>
        <w:t>Purpose</w:t>
      </w:r>
    </w:p>
    <w:p w14:paraId="25200A68" w14:textId="77777777" w:rsidR="00167124" w:rsidRPr="00167124" w:rsidRDefault="00167124" w:rsidP="00167124">
      <w:r w:rsidRPr="00167124">
        <w:t>To inform Council of a request received from the resident of 98 Main Street seeking permission to temporarily obstruct the access track adjacent to their property—commonly known as the track to the Top Allotments—</w:t>
      </w:r>
      <w:proofErr w:type="gramStart"/>
      <w:r w:rsidRPr="00167124">
        <w:t>in order to</w:t>
      </w:r>
      <w:proofErr w:type="gramEnd"/>
      <w:r w:rsidRPr="00167124">
        <w:t xml:space="preserve"> carry out external repair and repainting works to the side wall of their house. This report sets out the context, implications, and proposed response.</w:t>
      </w:r>
    </w:p>
    <w:p w14:paraId="6E018F03" w14:textId="3C8F2194" w:rsidR="00167124" w:rsidRPr="00167124" w:rsidRDefault="00167124" w:rsidP="00167124">
      <w:pPr>
        <w:rPr>
          <w:b/>
          <w:bCs/>
        </w:rPr>
      </w:pPr>
      <w:r w:rsidRPr="00167124">
        <w:rPr>
          <w:b/>
          <w:bCs/>
        </w:rPr>
        <w:t>Background</w:t>
      </w:r>
    </w:p>
    <w:p w14:paraId="4CD85BE0" w14:textId="77777777" w:rsidR="00167124" w:rsidRPr="00167124" w:rsidRDefault="00167124" w:rsidP="00167124">
      <w:pPr>
        <w:numPr>
          <w:ilvl w:val="0"/>
          <w:numId w:val="5"/>
        </w:numPr>
      </w:pPr>
      <w:r w:rsidRPr="00167124">
        <w:t>The property at 98 Main Street shares a boundary with the access track leading to the Top Allotments.</w:t>
      </w:r>
    </w:p>
    <w:p w14:paraId="23498EE5" w14:textId="77777777" w:rsidR="00167124" w:rsidRPr="00167124" w:rsidRDefault="00167124" w:rsidP="00167124">
      <w:pPr>
        <w:numPr>
          <w:ilvl w:val="0"/>
          <w:numId w:val="5"/>
        </w:numPr>
      </w:pPr>
      <w:r w:rsidRPr="00167124">
        <w:t>The resident has reported that the render on the side of their house is cracked and falling away and is therefore in need of repair and repainting.</w:t>
      </w:r>
    </w:p>
    <w:p w14:paraId="57FBBDF5" w14:textId="77777777" w:rsidR="00167124" w:rsidRPr="00167124" w:rsidRDefault="00167124" w:rsidP="00167124">
      <w:pPr>
        <w:numPr>
          <w:ilvl w:val="0"/>
          <w:numId w:val="5"/>
        </w:numPr>
      </w:pPr>
      <w:r w:rsidRPr="00167124">
        <w:t>To carry out these works safely, the resident advises that they will likely require the use of long ladders or a scaffold tower, necessitating a temporary obstruction of the access track.</w:t>
      </w:r>
    </w:p>
    <w:p w14:paraId="6FB346E1" w14:textId="77777777" w:rsidR="00167124" w:rsidRPr="00167124" w:rsidRDefault="00167124" w:rsidP="00167124">
      <w:pPr>
        <w:numPr>
          <w:ilvl w:val="0"/>
          <w:numId w:val="5"/>
        </w:numPr>
      </w:pPr>
      <w:r w:rsidRPr="00167124">
        <w:t>The resident estimates the work will take approximately 2 to 3 days and has indicated willingness to carry out the work overnight or take other measures to minimise disruption.</w:t>
      </w:r>
    </w:p>
    <w:p w14:paraId="0B4539D3" w14:textId="77777777" w:rsidR="008959CF" w:rsidRDefault="008959CF" w:rsidP="00167124">
      <w:pPr>
        <w:rPr>
          <w:b/>
          <w:bCs/>
        </w:rPr>
      </w:pPr>
    </w:p>
    <w:p w14:paraId="14C4A01A" w14:textId="0A55294F" w:rsidR="00167124" w:rsidRPr="00167124" w:rsidRDefault="00167124" w:rsidP="00167124">
      <w:pPr>
        <w:rPr>
          <w:b/>
          <w:bCs/>
        </w:rPr>
      </w:pPr>
      <w:r w:rsidRPr="00167124">
        <w:rPr>
          <w:b/>
          <w:bCs/>
        </w:rPr>
        <w:t>Legal and Practical Considerations</w:t>
      </w:r>
    </w:p>
    <w:p w14:paraId="563ED23F" w14:textId="77777777" w:rsidR="00167124" w:rsidRPr="00167124" w:rsidRDefault="00167124" w:rsidP="00167124">
      <w:pPr>
        <w:numPr>
          <w:ilvl w:val="0"/>
          <w:numId w:val="6"/>
        </w:numPr>
      </w:pPr>
      <w:r w:rsidRPr="00167124">
        <w:t>The access track is subject to agreements with multiple residents who have paid for access rights. These users rely on unimpeded access for day-to-day activities, including access to allotments and rear property entrances.</w:t>
      </w:r>
    </w:p>
    <w:p w14:paraId="43149BB2" w14:textId="77777777" w:rsidR="00167124" w:rsidRPr="00167124" w:rsidRDefault="00167124" w:rsidP="00167124">
      <w:pPr>
        <w:numPr>
          <w:ilvl w:val="0"/>
          <w:numId w:val="6"/>
        </w:numPr>
      </w:pPr>
      <w:r w:rsidRPr="00167124">
        <w:t>The Council holds a management responsibility for the track and must ensure fair and consistent access is maintained in line with existing agreements.</w:t>
      </w:r>
    </w:p>
    <w:p w14:paraId="08A5C938" w14:textId="77777777" w:rsidR="00167124" w:rsidRPr="00167124" w:rsidRDefault="00167124" w:rsidP="00167124">
      <w:pPr>
        <w:numPr>
          <w:ilvl w:val="0"/>
          <w:numId w:val="6"/>
        </w:numPr>
      </w:pPr>
      <w:r w:rsidRPr="00167124">
        <w:t>There is currently no formal procedure in place for handling temporary obstructions to the track.</w:t>
      </w:r>
    </w:p>
    <w:p w14:paraId="5B251CBE" w14:textId="595DCE95" w:rsidR="00167124" w:rsidRPr="00167124" w:rsidRDefault="00167124" w:rsidP="00167124">
      <w:pPr>
        <w:rPr>
          <w:b/>
          <w:bCs/>
        </w:rPr>
      </w:pPr>
    </w:p>
    <w:p w14:paraId="39CC9617" w14:textId="28F65B1F" w:rsidR="00167124" w:rsidRPr="00167124" w:rsidRDefault="00167124" w:rsidP="00167124">
      <w:pPr>
        <w:rPr>
          <w:b/>
          <w:bCs/>
        </w:rPr>
      </w:pPr>
      <w:r w:rsidRPr="00167124">
        <w:rPr>
          <w:b/>
          <w:bCs/>
        </w:rPr>
        <w:t>Key Considerations for Council</w:t>
      </w:r>
    </w:p>
    <w:p w14:paraId="78A6CDDD" w14:textId="77777777" w:rsidR="00167124" w:rsidRPr="00167124" w:rsidRDefault="00167124" w:rsidP="00167124">
      <w:pPr>
        <w:numPr>
          <w:ilvl w:val="0"/>
          <w:numId w:val="7"/>
        </w:numPr>
      </w:pPr>
      <w:r w:rsidRPr="00167124">
        <w:t>Access Rights: Ensure the request does not unduly restrict the rights of other residents who have paid for access.</w:t>
      </w:r>
    </w:p>
    <w:p w14:paraId="32348B80" w14:textId="77777777" w:rsidR="00167124" w:rsidRPr="00167124" w:rsidRDefault="00167124" w:rsidP="00167124">
      <w:pPr>
        <w:numPr>
          <w:ilvl w:val="0"/>
          <w:numId w:val="7"/>
        </w:numPr>
      </w:pPr>
      <w:r w:rsidRPr="00167124">
        <w:t>Notification and Consultation: Affected residents should be notified in advance and given the opportunity to raise any concerns.</w:t>
      </w:r>
    </w:p>
    <w:p w14:paraId="24D87CDA" w14:textId="77777777" w:rsidR="00167124" w:rsidRPr="00167124" w:rsidRDefault="00167124" w:rsidP="00167124">
      <w:pPr>
        <w:numPr>
          <w:ilvl w:val="0"/>
          <w:numId w:val="7"/>
        </w:numPr>
      </w:pPr>
      <w:r w:rsidRPr="00167124">
        <w:t>Duration and Timing: The proposed duration (2–3 days) is relatively short; however, consideration should be given to scheduling works during periods of minimal use.</w:t>
      </w:r>
    </w:p>
    <w:p w14:paraId="203A7863" w14:textId="77777777" w:rsidR="00167124" w:rsidRPr="00167124" w:rsidRDefault="00167124" w:rsidP="00167124">
      <w:pPr>
        <w:numPr>
          <w:ilvl w:val="0"/>
          <w:numId w:val="7"/>
        </w:numPr>
      </w:pPr>
      <w:r w:rsidRPr="00167124">
        <w:lastRenderedPageBreak/>
        <w:t>Safety and Liability: The resident should be required to take appropriate safety measures and hold relevant insurance for the duration of the obstruction.</w:t>
      </w:r>
    </w:p>
    <w:p w14:paraId="7E29227C" w14:textId="77777777" w:rsidR="00167124" w:rsidRPr="00167124" w:rsidRDefault="00167124" w:rsidP="00167124">
      <w:pPr>
        <w:numPr>
          <w:ilvl w:val="0"/>
          <w:numId w:val="7"/>
        </w:numPr>
      </w:pPr>
      <w:r w:rsidRPr="00167124">
        <w:t>Restoration: The track must be returned to its original condition after the work is complete.</w:t>
      </w:r>
    </w:p>
    <w:p w14:paraId="0B1CFBEA" w14:textId="77777777" w:rsidR="00167124" w:rsidRPr="00167124" w:rsidRDefault="00167124" w:rsidP="00167124">
      <w:pPr>
        <w:numPr>
          <w:ilvl w:val="0"/>
          <w:numId w:val="7"/>
        </w:numPr>
      </w:pPr>
      <w:r w:rsidRPr="00167124">
        <w:t>Temporary Permission: A formal written agreement should be issued, outlining the permitted timeframe, conditions, and responsibilities.</w:t>
      </w:r>
    </w:p>
    <w:p w14:paraId="69AD421C" w14:textId="77777777" w:rsidR="00391904" w:rsidRDefault="00391904" w:rsidP="00167124">
      <w:pPr>
        <w:rPr>
          <w:b/>
          <w:bCs/>
        </w:rPr>
      </w:pPr>
    </w:p>
    <w:p w14:paraId="796A8DA5" w14:textId="53AD48FC" w:rsidR="00167124" w:rsidRPr="00167124" w:rsidRDefault="00167124" w:rsidP="00167124">
      <w:pPr>
        <w:rPr>
          <w:b/>
          <w:bCs/>
        </w:rPr>
      </w:pPr>
      <w:r w:rsidRPr="00167124">
        <w:rPr>
          <w:b/>
          <w:bCs/>
        </w:rPr>
        <w:t>Recommendations</w:t>
      </w:r>
    </w:p>
    <w:p w14:paraId="07C8DA45" w14:textId="77777777" w:rsidR="00167124" w:rsidRPr="00167124" w:rsidRDefault="00167124" w:rsidP="00167124">
      <w:r w:rsidRPr="00167124">
        <w:t>That Council:</w:t>
      </w:r>
    </w:p>
    <w:p w14:paraId="3F6A4F20" w14:textId="77777777" w:rsidR="00167124" w:rsidRPr="00167124" w:rsidRDefault="00167124" w:rsidP="00167124">
      <w:pPr>
        <w:numPr>
          <w:ilvl w:val="0"/>
          <w:numId w:val="8"/>
        </w:numPr>
      </w:pPr>
      <w:r w:rsidRPr="00167124">
        <w:t>Notes the request from the resident of 98 Main Street to temporarily obstruct the access track for property maintenance.</w:t>
      </w:r>
    </w:p>
    <w:p w14:paraId="6C6A5218" w14:textId="77777777" w:rsidR="00167124" w:rsidRPr="00167124" w:rsidRDefault="00167124" w:rsidP="00167124">
      <w:pPr>
        <w:numPr>
          <w:ilvl w:val="0"/>
          <w:numId w:val="8"/>
        </w:numPr>
      </w:pPr>
      <w:r w:rsidRPr="00167124">
        <w:t>Agrees in principle to permit the temporary obstruction, subject to the following conditions:</w:t>
      </w:r>
    </w:p>
    <w:p w14:paraId="45DC49E5" w14:textId="77777777" w:rsidR="00167124" w:rsidRPr="00167124" w:rsidRDefault="00167124" w:rsidP="00167124">
      <w:pPr>
        <w:numPr>
          <w:ilvl w:val="1"/>
          <w:numId w:val="8"/>
        </w:numPr>
      </w:pPr>
      <w:r w:rsidRPr="00167124">
        <w:t>The resident provides confirmed dates and duration of the works.</w:t>
      </w:r>
    </w:p>
    <w:p w14:paraId="2F0BB4AD" w14:textId="77777777" w:rsidR="00167124" w:rsidRPr="00167124" w:rsidRDefault="00167124" w:rsidP="00167124">
      <w:pPr>
        <w:numPr>
          <w:ilvl w:val="1"/>
          <w:numId w:val="8"/>
        </w:numPr>
      </w:pPr>
      <w:r w:rsidRPr="00167124">
        <w:t>All affected users of the track are notified in writing and given a minimum of 5 working days to respond.</w:t>
      </w:r>
    </w:p>
    <w:p w14:paraId="26015868" w14:textId="71389E1B" w:rsidR="00167124" w:rsidRPr="00167124" w:rsidRDefault="00167124" w:rsidP="00321A70">
      <w:pPr>
        <w:numPr>
          <w:ilvl w:val="1"/>
          <w:numId w:val="8"/>
        </w:numPr>
      </w:pPr>
      <w:r w:rsidRPr="00167124">
        <w:t>A temporary access agreement is signed by the resident, including terms covering safety, liability, and restoration of access.</w:t>
      </w:r>
    </w:p>
    <w:p w14:paraId="24EE6A81" w14:textId="77777777" w:rsidR="00167124" w:rsidRPr="00167124" w:rsidRDefault="00167124" w:rsidP="00167124">
      <w:pPr>
        <w:rPr>
          <w:b/>
          <w:bCs/>
        </w:rPr>
      </w:pPr>
      <w:r w:rsidRPr="00167124">
        <w:rPr>
          <w:b/>
          <w:bCs/>
        </w:rPr>
        <w:t>Appendices:</w:t>
      </w:r>
    </w:p>
    <w:p w14:paraId="697892CE" w14:textId="77777777" w:rsidR="00167124" w:rsidRPr="00167124" w:rsidRDefault="00167124" w:rsidP="00167124">
      <w:pPr>
        <w:numPr>
          <w:ilvl w:val="0"/>
          <w:numId w:val="9"/>
        </w:numPr>
      </w:pPr>
      <w:r w:rsidRPr="00167124">
        <w:t>Appendix A – Resident’s Email Request</w:t>
      </w:r>
    </w:p>
    <w:p w14:paraId="47549620" w14:textId="770228A2" w:rsidR="00321A70" w:rsidRPr="00D7545F" w:rsidRDefault="00167124" w:rsidP="00D7545F">
      <w:pPr>
        <w:numPr>
          <w:ilvl w:val="0"/>
          <w:numId w:val="9"/>
        </w:numPr>
      </w:pPr>
      <w:r w:rsidRPr="00167124">
        <w:t>Appendix B – Photograph Submitted by Resident</w:t>
      </w:r>
      <w:r w:rsidR="00321A70" w:rsidRPr="00D7545F">
        <w:rPr>
          <w:b/>
          <w:bCs/>
        </w:rPr>
        <w:br w:type="page"/>
      </w:r>
    </w:p>
    <w:p w14:paraId="064EEFD9" w14:textId="7953F555" w:rsidR="00031B26" w:rsidRDefault="00321A70" w:rsidP="00252C55">
      <w:pPr>
        <w:rPr>
          <w:b/>
          <w:bCs/>
        </w:rPr>
      </w:pPr>
      <w:r>
        <w:rPr>
          <w:b/>
          <w:bCs/>
        </w:rPr>
        <w:lastRenderedPageBreak/>
        <w:t>Appendix A</w:t>
      </w:r>
    </w:p>
    <w:p w14:paraId="506EEFED" w14:textId="77777777" w:rsidR="00321A70" w:rsidRDefault="00321A70" w:rsidP="00252C55">
      <w:pPr>
        <w:rPr>
          <w:b/>
          <w:bCs/>
        </w:rPr>
      </w:pPr>
    </w:p>
    <w:p w14:paraId="4EEBB1F7" w14:textId="77777777" w:rsidR="00961F30" w:rsidRPr="00961F30" w:rsidRDefault="00961F30" w:rsidP="00961F30">
      <w:pPr>
        <w:rPr>
          <w:b/>
          <w:bCs/>
        </w:rPr>
      </w:pPr>
      <w:r w:rsidRPr="00961F30">
        <w:rPr>
          <w:b/>
          <w:bCs/>
        </w:rPr>
        <w:t>Hi Jo</w:t>
      </w:r>
    </w:p>
    <w:p w14:paraId="654A740C" w14:textId="04EF62D6" w:rsidR="00961F30" w:rsidRPr="00961F30" w:rsidRDefault="00961F30" w:rsidP="00961F30">
      <w:pPr>
        <w:rPr>
          <w:b/>
          <w:bCs/>
        </w:rPr>
      </w:pPr>
      <w:r w:rsidRPr="00961F30">
        <w:rPr>
          <w:b/>
          <w:bCs/>
        </w:rPr>
        <w:t> Thanks again for helping the band out and letting us rehearse.</w:t>
      </w:r>
      <w:r>
        <w:rPr>
          <w:b/>
          <w:bCs/>
        </w:rPr>
        <w:t xml:space="preserve"> </w:t>
      </w:r>
      <w:r w:rsidRPr="00961F30">
        <w:rPr>
          <w:b/>
          <w:bCs/>
        </w:rPr>
        <w:t>Can I ask you about another matter?</w:t>
      </w:r>
    </w:p>
    <w:p w14:paraId="29A4DB5C" w14:textId="7597D500" w:rsidR="00961F30" w:rsidRPr="00961F30" w:rsidRDefault="00961F30" w:rsidP="00961F30">
      <w:pPr>
        <w:rPr>
          <w:b/>
          <w:bCs/>
        </w:rPr>
      </w:pPr>
      <w:r w:rsidRPr="00961F30">
        <w:rPr>
          <w:b/>
          <w:bCs/>
        </w:rPr>
        <w:t>We live at 98 Main Street and down the side of our house is a track to the rear allotments – often called the Top allotments.</w:t>
      </w:r>
      <w:r>
        <w:rPr>
          <w:b/>
          <w:bCs/>
        </w:rPr>
        <w:t xml:space="preserve"> </w:t>
      </w:r>
      <w:r w:rsidRPr="00961F30">
        <w:rPr>
          <w:b/>
          <w:bCs/>
        </w:rPr>
        <w:t>See attached photo.</w:t>
      </w:r>
    </w:p>
    <w:p w14:paraId="3480339C" w14:textId="77777777" w:rsidR="00961F30" w:rsidRPr="00961F30" w:rsidRDefault="00961F30" w:rsidP="00961F30">
      <w:pPr>
        <w:rPr>
          <w:b/>
          <w:bCs/>
        </w:rPr>
      </w:pPr>
      <w:r w:rsidRPr="00961F30">
        <w:rPr>
          <w:b/>
          <w:bCs/>
        </w:rPr>
        <w:t>The side of our house has some render on it which is cracking and starting to fall off.</w:t>
      </w:r>
    </w:p>
    <w:p w14:paraId="3548C3AF" w14:textId="77777777" w:rsidR="00961F30" w:rsidRPr="00961F30" w:rsidRDefault="00961F30" w:rsidP="00961F30">
      <w:pPr>
        <w:rPr>
          <w:b/>
          <w:bCs/>
        </w:rPr>
      </w:pPr>
      <w:r w:rsidRPr="00961F30">
        <w:rPr>
          <w:b/>
          <w:bCs/>
        </w:rPr>
        <w:t xml:space="preserve">So </w:t>
      </w:r>
      <w:proofErr w:type="gramStart"/>
      <w:r w:rsidRPr="00961F30">
        <w:rPr>
          <w:b/>
          <w:bCs/>
        </w:rPr>
        <w:t>ideally</w:t>
      </w:r>
      <w:proofErr w:type="gramEnd"/>
      <w:r w:rsidRPr="00961F30">
        <w:rPr>
          <w:b/>
          <w:bCs/>
        </w:rPr>
        <w:t xml:space="preserve"> we would like to repair and repaint.</w:t>
      </w:r>
    </w:p>
    <w:p w14:paraId="4387EC83" w14:textId="77777777" w:rsidR="00961F30" w:rsidRPr="00961F30" w:rsidRDefault="00961F30" w:rsidP="00961F30">
      <w:pPr>
        <w:rPr>
          <w:b/>
          <w:bCs/>
        </w:rPr>
      </w:pPr>
      <w:r w:rsidRPr="00961F30">
        <w:rPr>
          <w:b/>
          <w:bCs/>
        </w:rPr>
        <w:t>This would mean blocking the track though as we would likely need to long ladders or scaffold tower etc.</w:t>
      </w:r>
    </w:p>
    <w:p w14:paraId="5089328F" w14:textId="77777777" w:rsidR="00961F30" w:rsidRPr="00961F30" w:rsidRDefault="00961F30" w:rsidP="00961F30">
      <w:pPr>
        <w:rPr>
          <w:b/>
          <w:bCs/>
        </w:rPr>
      </w:pPr>
      <w:r w:rsidRPr="00961F30">
        <w:rPr>
          <w:b/>
          <w:bCs/>
        </w:rPr>
        <w:t xml:space="preserve">I have not spoken to a Painter </w:t>
      </w:r>
      <w:proofErr w:type="gramStart"/>
      <w:r w:rsidRPr="00961F30">
        <w:rPr>
          <w:b/>
          <w:bCs/>
        </w:rPr>
        <w:t>yet</w:t>
      </w:r>
      <w:proofErr w:type="gramEnd"/>
      <w:r w:rsidRPr="00961F30">
        <w:rPr>
          <w:b/>
          <w:bCs/>
        </w:rPr>
        <w:t xml:space="preserve"> but I imagine it will take 2 or 3 days.</w:t>
      </w:r>
    </w:p>
    <w:p w14:paraId="3A65710A" w14:textId="77777777" w:rsidR="00961F30" w:rsidRPr="00961F30" w:rsidRDefault="00961F30" w:rsidP="00961F30">
      <w:pPr>
        <w:rPr>
          <w:b/>
          <w:bCs/>
        </w:rPr>
      </w:pPr>
      <w:r w:rsidRPr="00961F30">
        <w:rPr>
          <w:b/>
          <w:bCs/>
        </w:rPr>
        <w:t>Can I ask the council how we go about this?</w:t>
      </w:r>
    </w:p>
    <w:p w14:paraId="60AE6559" w14:textId="77777777" w:rsidR="00961F30" w:rsidRPr="00961F30" w:rsidRDefault="00961F30" w:rsidP="00961F30">
      <w:pPr>
        <w:rPr>
          <w:b/>
          <w:bCs/>
        </w:rPr>
      </w:pPr>
      <w:r w:rsidRPr="00961F30">
        <w:rPr>
          <w:b/>
          <w:bCs/>
        </w:rPr>
        <w:t xml:space="preserve">I could ask for it to be done overnights to minimise </w:t>
      </w:r>
      <w:proofErr w:type="gramStart"/>
      <w:r w:rsidRPr="00961F30">
        <w:rPr>
          <w:b/>
          <w:bCs/>
        </w:rPr>
        <w:t>disruption?</w:t>
      </w:r>
      <w:proofErr w:type="gramEnd"/>
    </w:p>
    <w:p w14:paraId="1D72E392" w14:textId="77777777" w:rsidR="00961F30" w:rsidRPr="00961F30" w:rsidRDefault="00961F30" w:rsidP="00961F30">
      <w:pPr>
        <w:rPr>
          <w:b/>
          <w:bCs/>
        </w:rPr>
      </w:pPr>
      <w:r w:rsidRPr="00961F30">
        <w:rPr>
          <w:b/>
          <w:bCs/>
        </w:rPr>
        <w:t>Any guidance appreciated.</w:t>
      </w:r>
    </w:p>
    <w:p w14:paraId="5B912284" w14:textId="77777777" w:rsidR="00961F30" w:rsidRPr="00961F30" w:rsidRDefault="00961F30" w:rsidP="00961F30">
      <w:pPr>
        <w:rPr>
          <w:b/>
          <w:bCs/>
        </w:rPr>
      </w:pPr>
      <w:r w:rsidRPr="00961F30">
        <w:rPr>
          <w:b/>
          <w:bCs/>
        </w:rPr>
        <w:t>Thanks</w:t>
      </w:r>
    </w:p>
    <w:p w14:paraId="081A58FE" w14:textId="1A3BD0AA" w:rsidR="00961F30" w:rsidRDefault="00961F30">
      <w:pPr>
        <w:rPr>
          <w:b/>
          <w:bCs/>
        </w:rPr>
      </w:pPr>
    </w:p>
    <w:p w14:paraId="1367E123" w14:textId="59BA99EA" w:rsidR="00EE0C78" w:rsidRDefault="00EE0C78">
      <w:pPr>
        <w:rPr>
          <w:b/>
          <w:bCs/>
        </w:rPr>
      </w:pPr>
      <w:r>
        <w:rPr>
          <w:b/>
          <w:bCs/>
        </w:rPr>
        <w:t>Appendix B</w:t>
      </w:r>
    </w:p>
    <w:p w14:paraId="77102AC2" w14:textId="77777777" w:rsidR="00EE0C78" w:rsidRDefault="00EE0C78">
      <w:pPr>
        <w:rPr>
          <w:b/>
          <w:bCs/>
        </w:rPr>
      </w:pPr>
    </w:p>
    <w:p w14:paraId="7752FA07" w14:textId="25DB002E" w:rsidR="00EE0C78" w:rsidRDefault="00D7545F">
      <w:pPr>
        <w:rPr>
          <w:b/>
          <w:bCs/>
        </w:rPr>
      </w:pPr>
      <w:r>
        <w:rPr>
          <w:noProof/>
        </w:rPr>
        <w:drawing>
          <wp:inline distT="0" distB="0" distL="0" distR="0" wp14:anchorId="00CA469E" wp14:editId="28DDC0D2">
            <wp:extent cx="5476875" cy="4107656"/>
            <wp:effectExtent l="0" t="0" r="0" b="7620"/>
            <wp:docPr id="290560605" name="Picture 1" descr="A white car parked in front of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60605" name="Picture 1" descr="A white car parked in front of a hou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09" cy="411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1B974" w14:textId="77777777" w:rsidR="00321A70" w:rsidRDefault="00321A70" w:rsidP="00252C55">
      <w:pPr>
        <w:rPr>
          <w:b/>
          <w:bCs/>
        </w:rPr>
      </w:pPr>
    </w:p>
    <w:sectPr w:rsidR="00321A70" w:rsidSect="001C3251">
      <w:pgSz w:w="11906" w:h="16838"/>
      <w:pgMar w:top="567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00591"/>
    <w:multiLevelType w:val="multilevel"/>
    <w:tmpl w:val="6CCA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F5FE0"/>
    <w:multiLevelType w:val="multilevel"/>
    <w:tmpl w:val="C744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34402"/>
    <w:multiLevelType w:val="multilevel"/>
    <w:tmpl w:val="ACE4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735BC"/>
    <w:multiLevelType w:val="multilevel"/>
    <w:tmpl w:val="4ACE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E5773"/>
    <w:multiLevelType w:val="multilevel"/>
    <w:tmpl w:val="4D06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E33D0C"/>
    <w:multiLevelType w:val="multilevel"/>
    <w:tmpl w:val="608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CF2A50"/>
    <w:multiLevelType w:val="multilevel"/>
    <w:tmpl w:val="FE34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E05D2"/>
    <w:multiLevelType w:val="multilevel"/>
    <w:tmpl w:val="D0D8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320F45"/>
    <w:multiLevelType w:val="multilevel"/>
    <w:tmpl w:val="DF94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875748">
    <w:abstractNumId w:val="3"/>
  </w:num>
  <w:num w:numId="2" w16cid:durableId="337774719">
    <w:abstractNumId w:val="5"/>
  </w:num>
  <w:num w:numId="3" w16cid:durableId="1650555882">
    <w:abstractNumId w:val="2"/>
  </w:num>
  <w:num w:numId="4" w16cid:durableId="1688677588">
    <w:abstractNumId w:val="0"/>
  </w:num>
  <w:num w:numId="5" w16cid:durableId="1780224700">
    <w:abstractNumId w:val="1"/>
  </w:num>
  <w:num w:numId="6" w16cid:durableId="862087493">
    <w:abstractNumId w:val="8"/>
  </w:num>
  <w:num w:numId="7" w16cid:durableId="357239469">
    <w:abstractNumId w:val="6"/>
  </w:num>
  <w:num w:numId="8" w16cid:durableId="1752659477">
    <w:abstractNumId w:val="4"/>
  </w:num>
  <w:num w:numId="9" w16cid:durableId="208201689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88"/>
    <w:rsid w:val="00031B26"/>
    <w:rsid w:val="000836BD"/>
    <w:rsid w:val="000C2896"/>
    <w:rsid w:val="000C5C5A"/>
    <w:rsid w:val="000D244C"/>
    <w:rsid w:val="000F407D"/>
    <w:rsid w:val="0012042F"/>
    <w:rsid w:val="00160949"/>
    <w:rsid w:val="00167124"/>
    <w:rsid w:val="00171E3A"/>
    <w:rsid w:val="001C3251"/>
    <w:rsid w:val="001F5BE0"/>
    <w:rsid w:val="002228E2"/>
    <w:rsid w:val="00252C55"/>
    <w:rsid w:val="00256647"/>
    <w:rsid w:val="002A7793"/>
    <w:rsid w:val="002E5DE7"/>
    <w:rsid w:val="002F3925"/>
    <w:rsid w:val="00321A70"/>
    <w:rsid w:val="0032407E"/>
    <w:rsid w:val="0033432C"/>
    <w:rsid w:val="00335E34"/>
    <w:rsid w:val="00355829"/>
    <w:rsid w:val="00373882"/>
    <w:rsid w:val="0038125D"/>
    <w:rsid w:val="003832B5"/>
    <w:rsid w:val="00391904"/>
    <w:rsid w:val="003A292F"/>
    <w:rsid w:val="003B43EB"/>
    <w:rsid w:val="0042024F"/>
    <w:rsid w:val="004850C8"/>
    <w:rsid w:val="00490505"/>
    <w:rsid w:val="00490B89"/>
    <w:rsid w:val="004916E1"/>
    <w:rsid w:val="004B1D02"/>
    <w:rsid w:val="004E3A39"/>
    <w:rsid w:val="0052106A"/>
    <w:rsid w:val="0052605C"/>
    <w:rsid w:val="00547A79"/>
    <w:rsid w:val="00562E51"/>
    <w:rsid w:val="0056644C"/>
    <w:rsid w:val="00580DCF"/>
    <w:rsid w:val="00584061"/>
    <w:rsid w:val="00595ED8"/>
    <w:rsid w:val="005A1D64"/>
    <w:rsid w:val="005A77F3"/>
    <w:rsid w:val="005C03FD"/>
    <w:rsid w:val="005F57BF"/>
    <w:rsid w:val="0060162A"/>
    <w:rsid w:val="00604C4B"/>
    <w:rsid w:val="00621419"/>
    <w:rsid w:val="00635085"/>
    <w:rsid w:val="006424B4"/>
    <w:rsid w:val="00651F4F"/>
    <w:rsid w:val="00656879"/>
    <w:rsid w:val="00660B4F"/>
    <w:rsid w:val="006C06B1"/>
    <w:rsid w:val="006D7CD4"/>
    <w:rsid w:val="006E1312"/>
    <w:rsid w:val="006F4B88"/>
    <w:rsid w:val="0072009F"/>
    <w:rsid w:val="00732ED6"/>
    <w:rsid w:val="00732F08"/>
    <w:rsid w:val="00743F7B"/>
    <w:rsid w:val="0075452A"/>
    <w:rsid w:val="00760469"/>
    <w:rsid w:val="00773777"/>
    <w:rsid w:val="00790B9E"/>
    <w:rsid w:val="007952A6"/>
    <w:rsid w:val="007B235B"/>
    <w:rsid w:val="007D0E65"/>
    <w:rsid w:val="00847223"/>
    <w:rsid w:val="00850FEA"/>
    <w:rsid w:val="00854803"/>
    <w:rsid w:val="00862633"/>
    <w:rsid w:val="008672DE"/>
    <w:rsid w:val="008928A0"/>
    <w:rsid w:val="008959CF"/>
    <w:rsid w:val="008C56F6"/>
    <w:rsid w:val="008F1403"/>
    <w:rsid w:val="009217A6"/>
    <w:rsid w:val="00961F30"/>
    <w:rsid w:val="00963FC1"/>
    <w:rsid w:val="009759FF"/>
    <w:rsid w:val="00991B57"/>
    <w:rsid w:val="009B72B1"/>
    <w:rsid w:val="009E30A6"/>
    <w:rsid w:val="009E6B89"/>
    <w:rsid w:val="00A306DC"/>
    <w:rsid w:val="00A748BA"/>
    <w:rsid w:val="00A97107"/>
    <w:rsid w:val="00AE0DD1"/>
    <w:rsid w:val="00B4601C"/>
    <w:rsid w:val="00B466EE"/>
    <w:rsid w:val="00B6549A"/>
    <w:rsid w:val="00B84694"/>
    <w:rsid w:val="00C20F12"/>
    <w:rsid w:val="00C45021"/>
    <w:rsid w:val="00C9002B"/>
    <w:rsid w:val="00CC47EE"/>
    <w:rsid w:val="00CD6AB8"/>
    <w:rsid w:val="00CE7BCF"/>
    <w:rsid w:val="00D05B52"/>
    <w:rsid w:val="00D113CC"/>
    <w:rsid w:val="00D440C2"/>
    <w:rsid w:val="00D67767"/>
    <w:rsid w:val="00D70E01"/>
    <w:rsid w:val="00D73F23"/>
    <w:rsid w:val="00D7545F"/>
    <w:rsid w:val="00DB365C"/>
    <w:rsid w:val="00E15702"/>
    <w:rsid w:val="00E17373"/>
    <w:rsid w:val="00E20A30"/>
    <w:rsid w:val="00EB2486"/>
    <w:rsid w:val="00ED177E"/>
    <w:rsid w:val="00EE0C78"/>
    <w:rsid w:val="00EF5FCE"/>
    <w:rsid w:val="00F0589A"/>
    <w:rsid w:val="00F3167F"/>
    <w:rsid w:val="00F57978"/>
    <w:rsid w:val="00F638C5"/>
    <w:rsid w:val="00FB1F17"/>
    <w:rsid w:val="00FC4E3B"/>
    <w:rsid w:val="00FC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420D"/>
  <w15:chartTrackingRefBased/>
  <w15:docId w15:val="{0BC3612D-7043-4E55-8CF6-F5DD01F6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4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9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22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5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0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15</cp:revision>
  <cp:lastPrinted>2025-01-16T20:34:00Z</cp:lastPrinted>
  <dcterms:created xsi:type="dcterms:W3CDTF">2025-06-06T15:10:00Z</dcterms:created>
  <dcterms:modified xsi:type="dcterms:W3CDTF">2025-06-06T15:18:00Z</dcterms:modified>
</cp:coreProperties>
</file>