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27E8" w14:textId="77777777" w:rsidR="0086120D" w:rsidRPr="00D67767" w:rsidRDefault="0086120D" w:rsidP="0086120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59038DFB" wp14:editId="786AC034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FDDF" w14:textId="77777777" w:rsidR="0086120D" w:rsidRPr="00D67767" w:rsidRDefault="0086120D" w:rsidP="0086120D">
      <w:pPr>
        <w:rPr>
          <w:bCs/>
        </w:rPr>
      </w:pPr>
    </w:p>
    <w:p w14:paraId="5F1F20F6" w14:textId="628AFD2F" w:rsidR="0086120D" w:rsidRPr="00D67767" w:rsidRDefault="0086120D" w:rsidP="0086120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>
        <w:rPr>
          <w:bCs/>
        </w:rPr>
        <w:t>10</w:t>
      </w:r>
      <w:r w:rsidRPr="0086120D">
        <w:rPr>
          <w:bCs/>
          <w:vertAlign w:val="superscript"/>
        </w:rPr>
        <w:t>th</w:t>
      </w:r>
      <w:r>
        <w:rPr>
          <w:bCs/>
        </w:rPr>
        <w:t xml:space="preserve"> September </w:t>
      </w:r>
      <w:r w:rsidRPr="00D67767">
        <w:rPr>
          <w:bCs/>
        </w:rPr>
        <w:t>2025</w:t>
      </w:r>
      <w:r w:rsidRPr="00D67767">
        <w:rPr>
          <w:bCs/>
        </w:rPr>
        <w:tab/>
      </w:r>
      <w:r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48406C1C" w14:textId="77777777" w:rsidR="0086120D" w:rsidRDefault="0086120D" w:rsidP="0086120D">
      <w:pPr>
        <w:rPr>
          <w:bCs/>
        </w:rPr>
      </w:pPr>
    </w:p>
    <w:p w14:paraId="7C1D9663" w14:textId="5DB068D5" w:rsidR="0086120D" w:rsidRPr="0086120D" w:rsidRDefault="0086120D" w:rsidP="0086120D"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>
        <w:rPr>
          <w:b/>
          <w:bCs/>
        </w:rPr>
        <w:t>Draft Petty Cash Policy</w:t>
      </w:r>
    </w:p>
    <w:p w14:paraId="4AAD8A36" w14:textId="77777777" w:rsidR="0086120D" w:rsidRDefault="0086120D" w:rsidP="0086120D">
      <w:pPr>
        <w:rPr>
          <w:b/>
          <w:bCs/>
        </w:rPr>
      </w:pPr>
    </w:p>
    <w:p w14:paraId="51F48D23" w14:textId="51DCAAEB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Purpose</w:t>
      </w:r>
    </w:p>
    <w:p w14:paraId="7BE9B692" w14:textId="500DE8C3" w:rsidR="0086120D" w:rsidRDefault="0086120D" w:rsidP="0086120D">
      <w:r w:rsidRPr="0086120D">
        <w:t>This policy sets out the arrangements for the management and use of petty cash by Stanton under Bardon Parish Council. Petty cash is intended for the reimbursement of small</w:t>
      </w:r>
      <w:r>
        <w:t xml:space="preserve"> and </w:t>
      </w:r>
      <w:r w:rsidRPr="0086120D">
        <w:t>operational expenses associated with Village Hall events and activities.</w:t>
      </w:r>
    </w:p>
    <w:p w14:paraId="71038339" w14:textId="77777777" w:rsidR="0086120D" w:rsidRPr="0086120D" w:rsidRDefault="0086120D" w:rsidP="0086120D"/>
    <w:p w14:paraId="3BA7E07F" w14:textId="093D140F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Petty Cash Float</w:t>
      </w:r>
    </w:p>
    <w:p w14:paraId="325C3371" w14:textId="77777777" w:rsidR="0086120D" w:rsidRPr="0086120D" w:rsidRDefault="0086120D" w:rsidP="0086120D">
      <w:pPr>
        <w:numPr>
          <w:ilvl w:val="0"/>
          <w:numId w:val="1"/>
        </w:numPr>
      </w:pPr>
      <w:r w:rsidRPr="0086120D">
        <w:t xml:space="preserve">The petty cash float will be maintained at </w:t>
      </w:r>
      <w:r w:rsidRPr="0086120D">
        <w:rPr>
          <w:b/>
          <w:bCs/>
        </w:rPr>
        <w:t>£50</w:t>
      </w:r>
      <w:r w:rsidRPr="0086120D">
        <w:t>.</w:t>
      </w:r>
    </w:p>
    <w:p w14:paraId="162E3E96" w14:textId="77777777" w:rsidR="0086120D" w:rsidRPr="0086120D" w:rsidRDefault="0086120D" w:rsidP="0086120D">
      <w:pPr>
        <w:numPr>
          <w:ilvl w:val="0"/>
          <w:numId w:val="1"/>
        </w:numPr>
      </w:pPr>
      <w:r w:rsidRPr="0086120D">
        <w:t xml:space="preserve">Requests to amend the size of the float must be reviewed and approved by </w:t>
      </w:r>
      <w:r w:rsidRPr="0086120D">
        <w:rPr>
          <w:b/>
          <w:bCs/>
        </w:rPr>
        <w:t>Full Council</w:t>
      </w:r>
      <w:r w:rsidRPr="0086120D">
        <w:t>.</w:t>
      </w:r>
    </w:p>
    <w:p w14:paraId="33038FE5" w14:textId="77777777" w:rsidR="0086120D" w:rsidRDefault="0086120D" w:rsidP="0086120D">
      <w:pPr>
        <w:rPr>
          <w:b/>
          <w:bCs/>
        </w:rPr>
      </w:pPr>
    </w:p>
    <w:p w14:paraId="0723AD61" w14:textId="69ACABCF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Security</w:t>
      </w:r>
    </w:p>
    <w:p w14:paraId="7EBF0E25" w14:textId="77777777" w:rsidR="0086120D" w:rsidRPr="0086120D" w:rsidRDefault="0086120D" w:rsidP="0086120D">
      <w:pPr>
        <w:numPr>
          <w:ilvl w:val="0"/>
          <w:numId w:val="2"/>
        </w:numPr>
      </w:pPr>
      <w:r w:rsidRPr="0086120D">
        <w:t xml:space="preserve">Petty cash will be stored in a </w:t>
      </w:r>
      <w:r w:rsidRPr="0086120D">
        <w:rPr>
          <w:b/>
          <w:bCs/>
        </w:rPr>
        <w:t>secure lock box</w:t>
      </w:r>
      <w:r w:rsidRPr="0086120D">
        <w:t xml:space="preserve"> in the </w:t>
      </w:r>
      <w:r w:rsidRPr="0086120D">
        <w:rPr>
          <w:b/>
          <w:bCs/>
        </w:rPr>
        <w:t>Clerk’s Office</w:t>
      </w:r>
      <w:r w:rsidRPr="0086120D">
        <w:t>.</w:t>
      </w:r>
    </w:p>
    <w:p w14:paraId="028E8C38" w14:textId="77777777" w:rsidR="0086120D" w:rsidRPr="0086120D" w:rsidRDefault="0086120D" w:rsidP="0086120D">
      <w:pPr>
        <w:numPr>
          <w:ilvl w:val="0"/>
          <w:numId w:val="2"/>
        </w:numPr>
      </w:pPr>
      <w:r w:rsidRPr="0086120D">
        <w:t xml:space="preserve">Access to petty cash is restricted to the </w:t>
      </w:r>
      <w:r w:rsidRPr="0086120D">
        <w:rPr>
          <w:b/>
          <w:bCs/>
        </w:rPr>
        <w:t>Responsible Financial Officer (RFO)</w:t>
      </w:r>
      <w:r w:rsidRPr="0086120D">
        <w:t>, who will be responsible for its management.</w:t>
      </w:r>
    </w:p>
    <w:p w14:paraId="068784B0" w14:textId="77777777" w:rsidR="0086120D" w:rsidRDefault="0086120D" w:rsidP="0086120D">
      <w:pPr>
        <w:rPr>
          <w:b/>
          <w:bCs/>
        </w:rPr>
      </w:pPr>
    </w:p>
    <w:p w14:paraId="31A5EDAD" w14:textId="6309DFFF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Reimbursements</w:t>
      </w:r>
    </w:p>
    <w:p w14:paraId="459BDB91" w14:textId="77777777" w:rsidR="0086120D" w:rsidRPr="0086120D" w:rsidRDefault="0086120D" w:rsidP="0086120D">
      <w:pPr>
        <w:numPr>
          <w:ilvl w:val="0"/>
          <w:numId w:val="3"/>
        </w:numPr>
      </w:pPr>
      <w:r w:rsidRPr="0086120D">
        <w:t>Petty cash may be used to reimburse small, authorised operational expenses connected with Village Hall events.</w:t>
      </w:r>
    </w:p>
    <w:p w14:paraId="074332BB" w14:textId="77777777" w:rsidR="0086120D" w:rsidRPr="0086120D" w:rsidRDefault="0086120D" w:rsidP="0086120D">
      <w:pPr>
        <w:numPr>
          <w:ilvl w:val="0"/>
          <w:numId w:val="3"/>
        </w:numPr>
      </w:pPr>
      <w:r w:rsidRPr="0086120D">
        <w:t xml:space="preserve">All requests for reimbursement must be accompanied by a </w:t>
      </w:r>
      <w:r w:rsidRPr="0086120D">
        <w:rPr>
          <w:b/>
          <w:bCs/>
        </w:rPr>
        <w:t>valid receipt</w:t>
      </w:r>
      <w:r w:rsidRPr="0086120D">
        <w:t>.</w:t>
      </w:r>
    </w:p>
    <w:p w14:paraId="37FDD65F" w14:textId="77777777" w:rsidR="0086120D" w:rsidRPr="0086120D" w:rsidRDefault="0086120D" w:rsidP="0086120D">
      <w:pPr>
        <w:numPr>
          <w:ilvl w:val="0"/>
          <w:numId w:val="3"/>
        </w:numPr>
      </w:pPr>
      <w:r w:rsidRPr="0086120D">
        <w:t xml:space="preserve">Other than in </w:t>
      </w:r>
      <w:r w:rsidRPr="0086120D">
        <w:rPr>
          <w:b/>
          <w:bCs/>
        </w:rPr>
        <w:t>exceptional circumstances</w:t>
      </w:r>
      <w:r w:rsidRPr="0086120D">
        <w:t>, no reimbursement will be made without a receipt.</w:t>
      </w:r>
    </w:p>
    <w:p w14:paraId="2015DB52" w14:textId="77777777" w:rsidR="0086120D" w:rsidRPr="0086120D" w:rsidRDefault="0086120D" w:rsidP="0086120D">
      <w:pPr>
        <w:numPr>
          <w:ilvl w:val="0"/>
          <w:numId w:val="3"/>
        </w:numPr>
      </w:pPr>
      <w:r w:rsidRPr="0086120D">
        <w:t xml:space="preserve">A </w:t>
      </w:r>
      <w:r w:rsidRPr="0086120D">
        <w:rPr>
          <w:b/>
          <w:bCs/>
        </w:rPr>
        <w:t>consecutively numbered petty cash voucher</w:t>
      </w:r>
      <w:r w:rsidRPr="0086120D">
        <w:t xml:space="preserve"> must be completed by the person reimbursing the expense.</w:t>
      </w:r>
    </w:p>
    <w:p w14:paraId="018BA658" w14:textId="61E48989" w:rsidR="0086120D" w:rsidRPr="0086120D" w:rsidRDefault="0086120D" w:rsidP="0086120D">
      <w:pPr>
        <w:numPr>
          <w:ilvl w:val="0"/>
          <w:numId w:val="3"/>
        </w:numPr>
      </w:pPr>
      <w:r w:rsidRPr="0086120D">
        <w:t xml:space="preserve">The voucher must be signed by </w:t>
      </w:r>
      <w:r w:rsidRPr="0086120D">
        <w:rPr>
          <w:b/>
          <w:bCs/>
        </w:rPr>
        <w:t xml:space="preserve">both the claimant and the RFO </w:t>
      </w:r>
      <w:r w:rsidRPr="0086120D">
        <w:t>as evidence of repayment.</w:t>
      </w:r>
    </w:p>
    <w:p w14:paraId="59097825" w14:textId="77777777" w:rsidR="0086120D" w:rsidRDefault="0086120D" w:rsidP="0086120D">
      <w:pPr>
        <w:rPr>
          <w:b/>
          <w:bCs/>
        </w:rPr>
      </w:pPr>
    </w:p>
    <w:p w14:paraId="6579315E" w14:textId="29AC7B78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Recording Income from Events</w:t>
      </w:r>
    </w:p>
    <w:p w14:paraId="7567D437" w14:textId="77777777" w:rsidR="0086120D" w:rsidRPr="0086120D" w:rsidRDefault="0086120D" w:rsidP="0086120D">
      <w:pPr>
        <w:numPr>
          <w:ilvl w:val="0"/>
          <w:numId w:val="4"/>
        </w:numPr>
      </w:pPr>
      <w:r w:rsidRPr="0086120D">
        <w:t>Income received from Village Hall events (e.g. Community Café mornings, Cinema Nights, or similar activities) may be temporarily held in petty cash.</w:t>
      </w:r>
    </w:p>
    <w:p w14:paraId="2B452AF5" w14:textId="77777777" w:rsidR="0086120D" w:rsidRPr="0086120D" w:rsidRDefault="0086120D" w:rsidP="0086120D">
      <w:pPr>
        <w:numPr>
          <w:ilvl w:val="0"/>
          <w:numId w:val="4"/>
        </w:numPr>
      </w:pPr>
      <w:r w:rsidRPr="0086120D">
        <w:t>All such income must be:</w:t>
      </w:r>
    </w:p>
    <w:p w14:paraId="178DBEEA" w14:textId="77777777" w:rsidR="0086120D" w:rsidRPr="0086120D" w:rsidRDefault="0086120D" w:rsidP="0086120D">
      <w:pPr>
        <w:numPr>
          <w:ilvl w:val="1"/>
          <w:numId w:val="4"/>
        </w:numPr>
      </w:pPr>
      <w:r w:rsidRPr="0086120D">
        <w:t>Counted and recorded on a petty cash income sheet,</w:t>
      </w:r>
    </w:p>
    <w:p w14:paraId="33E1DC8B" w14:textId="77777777" w:rsidR="0086120D" w:rsidRPr="0086120D" w:rsidRDefault="0086120D" w:rsidP="0086120D">
      <w:pPr>
        <w:numPr>
          <w:ilvl w:val="1"/>
          <w:numId w:val="4"/>
        </w:numPr>
      </w:pPr>
      <w:r w:rsidRPr="0086120D">
        <w:lastRenderedPageBreak/>
        <w:t>Accompanied by a voucher or income record, and</w:t>
      </w:r>
    </w:p>
    <w:p w14:paraId="7AD6898C" w14:textId="77777777" w:rsidR="0086120D" w:rsidRPr="0086120D" w:rsidRDefault="0086120D" w:rsidP="0086120D">
      <w:pPr>
        <w:numPr>
          <w:ilvl w:val="1"/>
          <w:numId w:val="4"/>
        </w:numPr>
      </w:pPr>
      <w:r w:rsidRPr="0086120D">
        <w:t>Banked promptly into the Council’s bank account in accordance with financial procedures.</w:t>
      </w:r>
    </w:p>
    <w:p w14:paraId="1367C3E3" w14:textId="77777777" w:rsidR="0086120D" w:rsidRPr="0086120D" w:rsidRDefault="0086120D" w:rsidP="0086120D">
      <w:pPr>
        <w:numPr>
          <w:ilvl w:val="0"/>
          <w:numId w:val="4"/>
        </w:numPr>
      </w:pPr>
      <w:r w:rsidRPr="0086120D">
        <w:t>Petty cash must not be used as a holding account for event income beyond the short period necessary for banking.</w:t>
      </w:r>
    </w:p>
    <w:p w14:paraId="5A0EC013" w14:textId="77777777" w:rsidR="0086120D" w:rsidRDefault="0086120D" w:rsidP="0086120D">
      <w:pPr>
        <w:rPr>
          <w:b/>
          <w:bCs/>
        </w:rPr>
      </w:pPr>
    </w:p>
    <w:p w14:paraId="0ED2910B" w14:textId="25B98ACE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Accountability and Monitoring</w:t>
      </w:r>
    </w:p>
    <w:p w14:paraId="3F13019A" w14:textId="77777777" w:rsidR="0086120D" w:rsidRPr="0086120D" w:rsidRDefault="0086120D" w:rsidP="0086120D">
      <w:pPr>
        <w:numPr>
          <w:ilvl w:val="0"/>
          <w:numId w:val="5"/>
        </w:numPr>
      </w:pPr>
      <w:r w:rsidRPr="0086120D">
        <w:t xml:space="preserve">The RFO will maintain a </w:t>
      </w:r>
      <w:r w:rsidRPr="0086120D">
        <w:rPr>
          <w:b/>
          <w:bCs/>
        </w:rPr>
        <w:t>petty cash log</w:t>
      </w:r>
      <w:r w:rsidRPr="0086120D">
        <w:t>, recording all receipts, reimbursements, and income.</w:t>
      </w:r>
    </w:p>
    <w:p w14:paraId="57314A09" w14:textId="77777777" w:rsidR="0086120D" w:rsidRPr="0086120D" w:rsidRDefault="0086120D" w:rsidP="0086120D">
      <w:pPr>
        <w:numPr>
          <w:ilvl w:val="0"/>
          <w:numId w:val="5"/>
        </w:numPr>
      </w:pPr>
      <w:r w:rsidRPr="0086120D">
        <w:t xml:space="preserve">Petty cash balances will be subject to </w:t>
      </w:r>
      <w:r w:rsidRPr="0086120D">
        <w:rPr>
          <w:b/>
          <w:bCs/>
        </w:rPr>
        <w:t>regular reconciliation</w:t>
      </w:r>
      <w:r w:rsidRPr="0086120D">
        <w:t xml:space="preserve"> against vouchers and receipts.</w:t>
      </w:r>
    </w:p>
    <w:p w14:paraId="18F213FD" w14:textId="77777777" w:rsidR="0086120D" w:rsidRPr="0086120D" w:rsidRDefault="0086120D" w:rsidP="0086120D">
      <w:pPr>
        <w:numPr>
          <w:ilvl w:val="0"/>
          <w:numId w:val="5"/>
        </w:numPr>
      </w:pPr>
      <w:r w:rsidRPr="0086120D">
        <w:t xml:space="preserve">Petty cash records and balances will be available for inspection by the </w:t>
      </w:r>
      <w:r w:rsidRPr="0086120D">
        <w:rPr>
          <w:b/>
          <w:bCs/>
        </w:rPr>
        <w:t>Internal Auditor</w:t>
      </w:r>
      <w:r w:rsidRPr="0086120D">
        <w:t xml:space="preserve"> and reported to Full Council as part of routine financial monitoring.</w:t>
      </w:r>
    </w:p>
    <w:p w14:paraId="4E03BDBB" w14:textId="02EB7E6F" w:rsidR="0086120D" w:rsidRDefault="0086120D">
      <w:r>
        <w:br w:type="page"/>
      </w:r>
    </w:p>
    <w:p w14:paraId="5C6510DB" w14:textId="7B8956E0" w:rsidR="0086120D" w:rsidRPr="0086120D" w:rsidRDefault="0086120D" w:rsidP="0086120D">
      <w:r w:rsidRPr="0086120D">
        <w:rPr>
          <w:b/>
          <w:bCs/>
        </w:rPr>
        <w:lastRenderedPageBreak/>
        <w:t xml:space="preserve">Petty Cash Procedure </w:t>
      </w:r>
    </w:p>
    <w:p w14:paraId="66AFAC28" w14:textId="77777777" w:rsidR="007453CB" w:rsidRDefault="007453CB" w:rsidP="0086120D">
      <w:pPr>
        <w:rPr>
          <w:b/>
          <w:bCs/>
        </w:rPr>
      </w:pPr>
    </w:p>
    <w:p w14:paraId="2C44842A" w14:textId="7926F5C6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1. Using Petty Cash for Reimbursements</w:t>
      </w:r>
    </w:p>
    <w:p w14:paraId="5B8F1A98" w14:textId="77777777" w:rsidR="0086120D" w:rsidRPr="0086120D" w:rsidRDefault="0086120D" w:rsidP="007453CB">
      <w:pPr>
        <w:ind w:left="360"/>
      </w:pPr>
      <w:r w:rsidRPr="0086120D">
        <w:t>If you have purchased something for a Village Hall event (e.g. milk for Community Café, supplies for Cinema Night):</w:t>
      </w:r>
    </w:p>
    <w:p w14:paraId="1BFC232B" w14:textId="77777777" w:rsidR="0086120D" w:rsidRPr="0086120D" w:rsidRDefault="0086120D" w:rsidP="0086120D">
      <w:pPr>
        <w:numPr>
          <w:ilvl w:val="1"/>
          <w:numId w:val="6"/>
        </w:numPr>
      </w:pPr>
      <w:r w:rsidRPr="0086120D">
        <w:t xml:space="preserve">Keep the </w:t>
      </w:r>
      <w:r w:rsidRPr="0086120D">
        <w:rPr>
          <w:b/>
          <w:bCs/>
        </w:rPr>
        <w:t>receipt</w:t>
      </w:r>
      <w:r w:rsidRPr="0086120D">
        <w:t>.</w:t>
      </w:r>
    </w:p>
    <w:p w14:paraId="32DDFC51" w14:textId="09086CDC" w:rsidR="0086120D" w:rsidRPr="0086120D" w:rsidRDefault="0086120D" w:rsidP="007453CB">
      <w:pPr>
        <w:ind w:left="360"/>
      </w:pPr>
      <w:r w:rsidRPr="007453CB">
        <w:t xml:space="preserve">Ask the </w:t>
      </w:r>
      <w:r w:rsidR="007453CB" w:rsidRPr="007453CB">
        <w:t xml:space="preserve">Parish Clerk </w:t>
      </w:r>
      <w:r w:rsidRPr="007453CB">
        <w:t>for reimbursement</w:t>
      </w:r>
      <w:r w:rsidRPr="0086120D">
        <w:t>.</w:t>
      </w:r>
    </w:p>
    <w:p w14:paraId="09258526" w14:textId="77777777" w:rsidR="0086120D" w:rsidRPr="0086120D" w:rsidRDefault="0086120D" w:rsidP="007453CB">
      <w:pPr>
        <w:ind w:left="360"/>
      </w:pPr>
      <w:r w:rsidRPr="0086120D">
        <w:t>The RFO will:</w:t>
      </w:r>
    </w:p>
    <w:p w14:paraId="7F71AE7C" w14:textId="77777777" w:rsidR="0086120D" w:rsidRPr="0086120D" w:rsidRDefault="0086120D" w:rsidP="0086120D">
      <w:pPr>
        <w:numPr>
          <w:ilvl w:val="1"/>
          <w:numId w:val="6"/>
        </w:numPr>
      </w:pPr>
      <w:r w:rsidRPr="0086120D">
        <w:t>Check the receipt,</w:t>
      </w:r>
    </w:p>
    <w:p w14:paraId="473FC747" w14:textId="77777777" w:rsidR="0086120D" w:rsidRPr="0086120D" w:rsidRDefault="0086120D" w:rsidP="0086120D">
      <w:pPr>
        <w:numPr>
          <w:ilvl w:val="1"/>
          <w:numId w:val="6"/>
        </w:numPr>
      </w:pPr>
      <w:r w:rsidRPr="0086120D">
        <w:t xml:space="preserve">Complete a </w:t>
      </w:r>
      <w:r w:rsidRPr="0086120D">
        <w:rPr>
          <w:b/>
          <w:bCs/>
        </w:rPr>
        <w:t>numbered petty cash voucher</w:t>
      </w:r>
      <w:r w:rsidRPr="0086120D">
        <w:t>,</w:t>
      </w:r>
    </w:p>
    <w:p w14:paraId="74CCCEEC" w14:textId="77777777" w:rsidR="0086120D" w:rsidRPr="0086120D" w:rsidRDefault="0086120D" w:rsidP="0086120D">
      <w:pPr>
        <w:numPr>
          <w:ilvl w:val="1"/>
          <w:numId w:val="6"/>
        </w:numPr>
      </w:pPr>
      <w:r w:rsidRPr="0086120D">
        <w:t>Record the amount, date, and reason,</w:t>
      </w:r>
    </w:p>
    <w:p w14:paraId="702B35A8" w14:textId="77777777" w:rsidR="0086120D" w:rsidRPr="0086120D" w:rsidRDefault="0086120D" w:rsidP="0086120D">
      <w:pPr>
        <w:numPr>
          <w:ilvl w:val="1"/>
          <w:numId w:val="6"/>
        </w:numPr>
      </w:pPr>
      <w:r w:rsidRPr="0086120D">
        <w:t>Sign the voucher with you.</w:t>
      </w:r>
    </w:p>
    <w:p w14:paraId="44B66D09" w14:textId="77777777" w:rsidR="0086120D" w:rsidRPr="0086120D" w:rsidRDefault="0086120D" w:rsidP="007453CB">
      <w:pPr>
        <w:ind w:left="360"/>
      </w:pPr>
      <w:r w:rsidRPr="0086120D">
        <w:t>You will receive the cash reimbursement.</w:t>
      </w:r>
    </w:p>
    <w:p w14:paraId="2581C79D" w14:textId="77777777" w:rsidR="0086120D" w:rsidRPr="0086120D" w:rsidRDefault="0086120D" w:rsidP="007453CB">
      <w:pPr>
        <w:ind w:left="360"/>
      </w:pPr>
      <w:r w:rsidRPr="0086120D">
        <w:t xml:space="preserve">Without a </w:t>
      </w:r>
      <w:r w:rsidRPr="0086120D">
        <w:rPr>
          <w:b/>
          <w:bCs/>
        </w:rPr>
        <w:t>receipt</w:t>
      </w:r>
      <w:r w:rsidRPr="0086120D">
        <w:t xml:space="preserve">, reimbursement will only be made in </w:t>
      </w:r>
      <w:r w:rsidRPr="0086120D">
        <w:rPr>
          <w:b/>
          <w:bCs/>
        </w:rPr>
        <w:t>exceptional circumstances</w:t>
      </w:r>
      <w:r w:rsidRPr="0086120D">
        <w:t xml:space="preserve"> and at the RFO’s discretion.</w:t>
      </w:r>
    </w:p>
    <w:p w14:paraId="7476F43A" w14:textId="77777777" w:rsidR="007453CB" w:rsidRDefault="007453CB" w:rsidP="0086120D">
      <w:pPr>
        <w:rPr>
          <w:b/>
          <w:bCs/>
        </w:rPr>
      </w:pPr>
    </w:p>
    <w:p w14:paraId="7A214C3D" w14:textId="77777777" w:rsidR="007453CB" w:rsidRDefault="007453CB" w:rsidP="0086120D">
      <w:pPr>
        <w:rPr>
          <w:b/>
          <w:bCs/>
        </w:rPr>
      </w:pPr>
    </w:p>
    <w:p w14:paraId="7ED3A79A" w14:textId="12845799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2. Recording Income from Events</w:t>
      </w:r>
    </w:p>
    <w:p w14:paraId="18D1A96C" w14:textId="77777777" w:rsidR="0086120D" w:rsidRPr="0086120D" w:rsidRDefault="0086120D" w:rsidP="0086120D">
      <w:pPr>
        <w:numPr>
          <w:ilvl w:val="0"/>
          <w:numId w:val="7"/>
        </w:numPr>
      </w:pPr>
      <w:r w:rsidRPr="0086120D">
        <w:t>At the end of each event (e.g. Community Café morning or Cinema Night):</w:t>
      </w:r>
    </w:p>
    <w:p w14:paraId="3E5D4C0E" w14:textId="77777777" w:rsidR="0086120D" w:rsidRPr="0086120D" w:rsidRDefault="0086120D" w:rsidP="0086120D">
      <w:pPr>
        <w:numPr>
          <w:ilvl w:val="1"/>
          <w:numId w:val="7"/>
        </w:numPr>
      </w:pPr>
      <w:r w:rsidRPr="0086120D">
        <w:t>Count all income (cash takings).</w:t>
      </w:r>
    </w:p>
    <w:p w14:paraId="1C3B9B4A" w14:textId="77777777" w:rsidR="0086120D" w:rsidRPr="0086120D" w:rsidRDefault="0086120D" w:rsidP="0086120D">
      <w:pPr>
        <w:numPr>
          <w:ilvl w:val="1"/>
          <w:numId w:val="7"/>
        </w:numPr>
      </w:pPr>
      <w:r w:rsidRPr="0086120D">
        <w:t xml:space="preserve">Record the amount on an </w:t>
      </w:r>
      <w:r w:rsidRPr="0086120D">
        <w:rPr>
          <w:b/>
          <w:bCs/>
        </w:rPr>
        <w:t>income sheet</w:t>
      </w:r>
      <w:r w:rsidRPr="0086120D">
        <w:t>.</w:t>
      </w:r>
    </w:p>
    <w:p w14:paraId="35C1366F" w14:textId="77777777" w:rsidR="0086120D" w:rsidRPr="0086120D" w:rsidRDefault="0086120D" w:rsidP="0086120D">
      <w:pPr>
        <w:numPr>
          <w:ilvl w:val="0"/>
          <w:numId w:val="7"/>
        </w:numPr>
      </w:pPr>
      <w:r w:rsidRPr="0086120D">
        <w:t xml:space="preserve">Place the income and the income sheet in the </w:t>
      </w:r>
      <w:r w:rsidRPr="0086120D">
        <w:rPr>
          <w:b/>
          <w:bCs/>
        </w:rPr>
        <w:t>petty cash lock box</w:t>
      </w:r>
      <w:r w:rsidRPr="0086120D">
        <w:t>.</w:t>
      </w:r>
    </w:p>
    <w:p w14:paraId="5051FDEA" w14:textId="675A29CD" w:rsidR="0086120D" w:rsidRPr="0086120D" w:rsidRDefault="0086120D" w:rsidP="0086120D">
      <w:pPr>
        <w:numPr>
          <w:ilvl w:val="0"/>
          <w:numId w:val="7"/>
        </w:numPr>
      </w:pPr>
      <w:r w:rsidRPr="0086120D">
        <w:t xml:space="preserve">The </w:t>
      </w:r>
      <w:r w:rsidR="007453CB">
        <w:t>Parish Clerk</w:t>
      </w:r>
      <w:r w:rsidRPr="0086120D">
        <w:t xml:space="preserve"> will:</w:t>
      </w:r>
    </w:p>
    <w:p w14:paraId="7486DFAF" w14:textId="77777777" w:rsidR="0086120D" w:rsidRPr="0086120D" w:rsidRDefault="0086120D" w:rsidP="0086120D">
      <w:pPr>
        <w:numPr>
          <w:ilvl w:val="1"/>
          <w:numId w:val="7"/>
        </w:numPr>
      </w:pPr>
      <w:r w:rsidRPr="0086120D">
        <w:t>Record the income in the petty cash log,</w:t>
      </w:r>
    </w:p>
    <w:p w14:paraId="75402911" w14:textId="77777777" w:rsidR="0086120D" w:rsidRPr="0086120D" w:rsidRDefault="0086120D" w:rsidP="0086120D">
      <w:pPr>
        <w:numPr>
          <w:ilvl w:val="1"/>
          <w:numId w:val="7"/>
        </w:numPr>
      </w:pPr>
      <w:r w:rsidRPr="0086120D">
        <w:t xml:space="preserve">Prepare it for </w:t>
      </w:r>
      <w:r w:rsidRPr="0086120D">
        <w:rPr>
          <w:b/>
          <w:bCs/>
        </w:rPr>
        <w:t>banking promptly</w:t>
      </w:r>
      <w:r w:rsidRPr="0086120D">
        <w:t xml:space="preserve"> into the Council’s account.</w:t>
      </w:r>
    </w:p>
    <w:p w14:paraId="38380104" w14:textId="77777777" w:rsidR="007453CB" w:rsidRDefault="007453CB" w:rsidP="0086120D">
      <w:pPr>
        <w:rPr>
          <w:b/>
          <w:bCs/>
        </w:rPr>
      </w:pPr>
    </w:p>
    <w:p w14:paraId="397471FA" w14:textId="00F0FD74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3. Security</w:t>
      </w:r>
    </w:p>
    <w:p w14:paraId="434566F3" w14:textId="77777777" w:rsidR="0086120D" w:rsidRPr="0086120D" w:rsidRDefault="0086120D" w:rsidP="0086120D">
      <w:pPr>
        <w:numPr>
          <w:ilvl w:val="0"/>
          <w:numId w:val="8"/>
        </w:numPr>
      </w:pPr>
      <w:r w:rsidRPr="0086120D">
        <w:t xml:space="preserve">Petty cash is always kept in a </w:t>
      </w:r>
      <w:r w:rsidRPr="0086120D">
        <w:rPr>
          <w:b/>
          <w:bCs/>
        </w:rPr>
        <w:t>locked box</w:t>
      </w:r>
      <w:r w:rsidRPr="0086120D">
        <w:t xml:space="preserve"> in the </w:t>
      </w:r>
      <w:r w:rsidRPr="0086120D">
        <w:rPr>
          <w:b/>
          <w:bCs/>
        </w:rPr>
        <w:t>Clerk’s Office</w:t>
      </w:r>
      <w:r w:rsidRPr="0086120D">
        <w:t>.</w:t>
      </w:r>
    </w:p>
    <w:p w14:paraId="588B5E07" w14:textId="2A31F3CA" w:rsidR="0086120D" w:rsidRPr="0086120D" w:rsidRDefault="0086120D" w:rsidP="0086120D">
      <w:pPr>
        <w:numPr>
          <w:ilvl w:val="0"/>
          <w:numId w:val="8"/>
        </w:numPr>
      </w:pPr>
      <w:r w:rsidRPr="0086120D">
        <w:t xml:space="preserve">Only the </w:t>
      </w:r>
      <w:r w:rsidR="007453CB">
        <w:t xml:space="preserve">Parish Clerk </w:t>
      </w:r>
      <w:r w:rsidRPr="0086120D">
        <w:t>has access to the key.</w:t>
      </w:r>
    </w:p>
    <w:p w14:paraId="277564E5" w14:textId="77777777" w:rsidR="007453CB" w:rsidRDefault="007453CB" w:rsidP="0086120D">
      <w:pPr>
        <w:rPr>
          <w:b/>
          <w:bCs/>
        </w:rPr>
      </w:pPr>
    </w:p>
    <w:p w14:paraId="75A32601" w14:textId="578BC0EF" w:rsidR="0086120D" w:rsidRPr="0086120D" w:rsidRDefault="0086120D" w:rsidP="0086120D">
      <w:pPr>
        <w:rPr>
          <w:b/>
          <w:bCs/>
        </w:rPr>
      </w:pPr>
      <w:r w:rsidRPr="0086120D">
        <w:rPr>
          <w:b/>
          <w:bCs/>
        </w:rPr>
        <w:t>4. Balancing and Checks</w:t>
      </w:r>
    </w:p>
    <w:p w14:paraId="0EF5F10C" w14:textId="77777777" w:rsidR="0086120D" w:rsidRPr="0086120D" w:rsidRDefault="0086120D" w:rsidP="0086120D">
      <w:pPr>
        <w:numPr>
          <w:ilvl w:val="0"/>
          <w:numId w:val="9"/>
        </w:numPr>
      </w:pPr>
      <w:r w:rsidRPr="0086120D">
        <w:t>The RFO will regularly check petty cash against receipts, vouchers, and income sheets.</w:t>
      </w:r>
    </w:p>
    <w:p w14:paraId="0C2D166E" w14:textId="77777777" w:rsidR="0086120D" w:rsidRPr="0086120D" w:rsidRDefault="0086120D" w:rsidP="0086120D">
      <w:pPr>
        <w:numPr>
          <w:ilvl w:val="0"/>
          <w:numId w:val="9"/>
        </w:numPr>
      </w:pPr>
      <w:r w:rsidRPr="0086120D">
        <w:t>Any discrepancies must be reported immediately to the Parish Council.</w:t>
      </w:r>
    </w:p>
    <w:p w14:paraId="1F5E2086" w14:textId="77777777" w:rsidR="00CD6AB8" w:rsidRPr="0086120D" w:rsidRDefault="00CD6AB8" w:rsidP="0086120D"/>
    <w:sectPr w:rsidR="00CD6AB8" w:rsidRPr="0086120D" w:rsidSect="0086120D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41A"/>
    <w:multiLevelType w:val="multilevel"/>
    <w:tmpl w:val="B94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64D4"/>
    <w:multiLevelType w:val="multilevel"/>
    <w:tmpl w:val="B6C0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22D1B"/>
    <w:multiLevelType w:val="multilevel"/>
    <w:tmpl w:val="345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106D0"/>
    <w:multiLevelType w:val="hybridMultilevel"/>
    <w:tmpl w:val="1D6E88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652A3"/>
    <w:multiLevelType w:val="multilevel"/>
    <w:tmpl w:val="035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44C26"/>
    <w:multiLevelType w:val="multilevel"/>
    <w:tmpl w:val="158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31503"/>
    <w:multiLevelType w:val="multilevel"/>
    <w:tmpl w:val="9A6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35ADD"/>
    <w:multiLevelType w:val="multilevel"/>
    <w:tmpl w:val="233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956AF"/>
    <w:multiLevelType w:val="multilevel"/>
    <w:tmpl w:val="A3EC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5442E"/>
    <w:multiLevelType w:val="multilevel"/>
    <w:tmpl w:val="B89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960632">
    <w:abstractNumId w:val="0"/>
  </w:num>
  <w:num w:numId="2" w16cid:durableId="313873110">
    <w:abstractNumId w:val="6"/>
  </w:num>
  <w:num w:numId="3" w16cid:durableId="909272185">
    <w:abstractNumId w:val="1"/>
  </w:num>
  <w:num w:numId="4" w16cid:durableId="1565334245">
    <w:abstractNumId w:val="5"/>
  </w:num>
  <w:num w:numId="5" w16cid:durableId="1746801761">
    <w:abstractNumId w:val="9"/>
  </w:num>
  <w:num w:numId="6" w16cid:durableId="1959290728">
    <w:abstractNumId w:val="8"/>
  </w:num>
  <w:num w:numId="7" w16cid:durableId="1801536592">
    <w:abstractNumId w:val="4"/>
  </w:num>
  <w:num w:numId="8" w16cid:durableId="2126657496">
    <w:abstractNumId w:val="7"/>
  </w:num>
  <w:num w:numId="9" w16cid:durableId="480927538">
    <w:abstractNumId w:val="2"/>
  </w:num>
  <w:num w:numId="10" w16cid:durableId="72333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A6"/>
    <w:rsid w:val="007453CB"/>
    <w:rsid w:val="0086120D"/>
    <w:rsid w:val="00CD6AB8"/>
    <w:rsid w:val="00DB44A6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4EC5"/>
  <w15:chartTrackingRefBased/>
  <w15:docId w15:val="{7F38C630-11C9-4066-BEE9-9084C23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</cp:revision>
  <dcterms:created xsi:type="dcterms:W3CDTF">2025-09-10T09:52:00Z</dcterms:created>
  <dcterms:modified xsi:type="dcterms:W3CDTF">2025-09-10T10:14:00Z</dcterms:modified>
</cp:coreProperties>
</file>