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FCB1" w14:textId="60081E7A" w:rsidR="00E161EA" w:rsidRPr="000568F2" w:rsidRDefault="00870BFE" w:rsidP="00870BFE">
      <w:pPr>
        <w:pStyle w:val="Default"/>
        <w:jc w:val="center"/>
        <w:rPr>
          <w:sz w:val="22"/>
          <w:szCs w:val="22"/>
        </w:rPr>
      </w:pPr>
      <w:bookmarkStart w:id="0" w:name="_GoBack"/>
      <w:bookmarkEnd w:id="0"/>
      <w:r w:rsidRPr="000568F2">
        <w:rPr>
          <w:noProof/>
          <w:sz w:val="22"/>
          <w:szCs w:val="22"/>
          <w:lang w:eastAsia="en-GB"/>
        </w:rPr>
        <w:drawing>
          <wp:inline distT="0" distB="0" distL="0" distR="0" wp14:anchorId="328611C0" wp14:editId="4141D042">
            <wp:extent cx="2237014" cy="552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4146" cy="559258"/>
                    </a:xfrm>
                    <a:prstGeom prst="rect">
                      <a:avLst/>
                    </a:prstGeom>
                  </pic:spPr>
                </pic:pic>
              </a:graphicData>
            </a:graphic>
          </wp:inline>
        </w:drawing>
      </w:r>
    </w:p>
    <w:p w14:paraId="543ACDCC" w14:textId="77777777" w:rsidR="000568F2" w:rsidRDefault="000568F2" w:rsidP="00E161EA">
      <w:pPr>
        <w:pStyle w:val="Default"/>
        <w:jc w:val="center"/>
        <w:rPr>
          <w:b/>
          <w:bCs/>
          <w:sz w:val="22"/>
          <w:szCs w:val="22"/>
        </w:rPr>
      </w:pPr>
    </w:p>
    <w:p w14:paraId="31D3555E" w14:textId="14DF43DA" w:rsidR="00E161EA" w:rsidRPr="000568F2" w:rsidRDefault="00E161EA" w:rsidP="00E161EA">
      <w:pPr>
        <w:pStyle w:val="Default"/>
        <w:jc w:val="center"/>
        <w:rPr>
          <w:b/>
          <w:sz w:val="22"/>
          <w:szCs w:val="22"/>
        </w:rPr>
      </w:pPr>
      <w:r w:rsidRPr="000568F2">
        <w:rPr>
          <w:b/>
          <w:bCs/>
          <w:sz w:val="22"/>
          <w:szCs w:val="22"/>
        </w:rPr>
        <w:t>Grants and Donations Policy</w:t>
      </w:r>
    </w:p>
    <w:p w14:paraId="137EBDF5" w14:textId="77777777" w:rsidR="00E161EA" w:rsidRPr="000568F2" w:rsidRDefault="00E161EA" w:rsidP="00E161EA">
      <w:pPr>
        <w:pStyle w:val="Default"/>
        <w:rPr>
          <w:b/>
          <w:bCs/>
          <w:sz w:val="22"/>
          <w:szCs w:val="22"/>
        </w:rPr>
      </w:pPr>
    </w:p>
    <w:p w14:paraId="004A2C6F" w14:textId="77777777" w:rsidR="00E161EA" w:rsidRPr="000568F2" w:rsidRDefault="00E161EA" w:rsidP="00E161EA">
      <w:pPr>
        <w:pStyle w:val="Default"/>
        <w:rPr>
          <w:sz w:val="22"/>
          <w:szCs w:val="22"/>
        </w:rPr>
      </w:pPr>
      <w:r w:rsidRPr="000568F2">
        <w:rPr>
          <w:b/>
          <w:bCs/>
          <w:sz w:val="22"/>
          <w:szCs w:val="22"/>
        </w:rPr>
        <w:t xml:space="preserve">Background </w:t>
      </w:r>
    </w:p>
    <w:p w14:paraId="38975C4A" w14:textId="77777777" w:rsidR="00E161EA" w:rsidRPr="000568F2" w:rsidRDefault="00E161EA" w:rsidP="00E161EA">
      <w:pPr>
        <w:pStyle w:val="Default"/>
        <w:rPr>
          <w:sz w:val="22"/>
          <w:szCs w:val="22"/>
        </w:rPr>
      </w:pPr>
    </w:p>
    <w:p w14:paraId="21BC650B" w14:textId="1A6C45B2" w:rsidR="00616FE1" w:rsidRPr="000568F2" w:rsidRDefault="00616FE1" w:rsidP="00616FE1">
      <w:pPr>
        <w:pStyle w:val="Default"/>
        <w:rPr>
          <w:sz w:val="22"/>
          <w:szCs w:val="22"/>
        </w:rPr>
      </w:pPr>
      <w:r w:rsidRPr="000568F2">
        <w:rPr>
          <w:sz w:val="22"/>
          <w:szCs w:val="22"/>
        </w:rPr>
        <w:t xml:space="preserve">1. </w:t>
      </w:r>
      <w:r w:rsidR="00870BFE" w:rsidRPr="000568F2">
        <w:rPr>
          <w:sz w:val="22"/>
          <w:szCs w:val="22"/>
        </w:rPr>
        <w:t>Osbaston</w:t>
      </w:r>
      <w:r w:rsidRPr="000568F2">
        <w:rPr>
          <w:sz w:val="22"/>
          <w:szCs w:val="22"/>
        </w:rPr>
        <w:t xml:space="preserve"> Parish Council has resolved to allocate a </w:t>
      </w:r>
      <w:proofErr w:type="spellStart"/>
      <w:r w:rsidR="00870BFE" w:rsidRPr="000568F2">
        <w:rPr>
          <w:sz w:val="22"/>
          <w:szCs w:val="22"/>
        </w:rPr>
        <w:t>ringfenced</w:t>
      </w:r>
      <w:proofErr w:type="spellEnd"/>
      <w:r w:rsidR="00870BFE" w:rsidRPr="000568F2">
        <w:rPr>
          <w:sz w:val="22"/>
          <w:szCs w:val="22"/>
        </w:rPr>
        <w:t xml:space="preserve"> </w:t>
      </w:r>
      <w:r w:rsidRPr="000568F2">
        <w:rPr>
          <w:sz w:val="22"/>
          <w:szCs w:val="22"/>
        </w:rPr>
        <w:t xml:space="preserve">budget </w:t>
      </w:r>
      <w:r w:rsidR="00870BFE" w:rsidRPr="000568F2">
        <w:rPr>
          <w:sz w:val="22"/>
          <w:szCs w:val="22"/>
        </w:rPr>
        <w:t xml:space="preserve">item </w:t>
      </w:r>
      <w:r w:rsidRPr="000568F2">
        <w:rPr>
          <w:sz w:val="22"/>
          <w:szCs w:val="22"/>
        </w:rPr>
        <w:t xml:space="preserve">each year that will used specifically </w:t>
      </w:r>
      <w:r w:rsidR="00870BFE" w:rsidRPr="000568F2">
        <w:rPr>
          <w:sz w:val="22"/>
          <w:szCs w:val="22"/>
        </w:rPr>
        <w:t xml:space="preserve">to help </w:t>
      </w:r>
      <w:r w:rsidRPr="000568F2">
        <w:rPr>
          <w:sz w:val="22"/>
          <w:szCs w:val="22"/>
        </w:rPr>
        <w:t xml:space="preserve">local community groups. No further money will be allocated from the budget if all of the money is committed before the end of the financial year. </w:t>
      </w:r>
    </w:p>
    <w:p w14:paraId="537D16E9" w14:textId="77777777" w:rsidR="00616FE1" w:rsidRPr="000568F2" w:rsidRDefault="00616FE1" w:rsidP="00E161EA">
      <w:pPr>
        <w:pStyle w:val="Default"/>
        <w:rPr>
          <w:sz w:val="22"/>
          <w:szCs w:val="22"/>
        </w:rPr>
      </w:pPr>
    </w:p>
    <w:p w14:paraId="1903F9A0" w14:textId="27FFF366" w:rsidR="00E161EA" w:rsidRPr="000568F2" w:rsidRDefault="00616FE1" w:rsidP="00D05E8C">
      <w:pPr>
        <w:pStyle w:val="Default"/>
        <w:rPr>
          <w:sz w:val="22"/>
          <w:szCs w:val="22"/>
        </w:rPr>
      </w:pPr>
      <w:r w:rsidRPr="000568F2">
        <w:rPr>
          <w:sz w:val="22"/>
          <w:szCs w:val="22"/>
        </w:rPr>
        <w:t>2</w:t>
      </w:r>
      <w:r w:rsidR="00E161EA" w:rsidRPr="000568F2">
        <w:rPr>
          <w:sz w:val="22"/>
          <w:szCs w:val="22"/>
        </w:rPr>
        <w:t xml:space="preserve">. </w:t>
      </w:r>
      <w:r w:rsidR="00870BFE" w:rsidRPr="000568F2">
        <w:rPr>
          <w:sz w:val="22"/>
          <w:szCs w:val="22"/>
        </w:rPr>
        <w:t xml:space="preserve">This power is given to Parish Councils under </w:t>
      </w:r>
      <w:r w:rsidRPr="000568F2">
        <w:rPr>
          <w:sz w:val="22"/>
          <w:szCs w:val="22"/>
        </w:rPr>
        <w:t>s</w:t>
      </w:r>
      <w:r w:rsidR="00E161EA" w:rsidRPr="000568F2">
        <w:rPr>
          <w:sz w:val="22"/>
          <w:szCs w:val="22"/>
        </w:rPr>
        <w:t xml:space="preserve">ection 137 of the Local Government Act 1972 to spend money on activities that can clearly demonstrate </w:t>
      </w:r>
      <w:r w:rsidR="00E161EA" w:rsidRPr="000568F2">
        <w:rPr>
          <w:bCs/>
          <w:sz w:val="22"/>
          <w:szCs w:val="22"/>
        </w:rPr>
        <w:t>direct benefit</w:t>
      </w:r>
      <w:r w:rsidR="00E161EA" w:rsidRPr="000568F2">
        <w:rPr>
          <w:b/>
          <w:bCs/>
          <w:sz w:val="22"/>
          <w:szCs w:val="22"/>
        </w:rPr>
        <w:t xml:space="preserve"> </w:t>
      </w:r>
      <w:r w:rsidR="00E161EA" w:rsidRPr="000568F2">
        <w:rPr>
          <w:sz w:val="22"/>
          <w:szCs w:val="22"/>
        </w:rPr>
        <w:t xml:space="preserve">to the parish. </w:t>
      </w:r>
      <w:r w:rsidR="00D05E8C" w:rsidRPr="000568F2">
        <w:rPr>
          <w:sz w:val="22"/>
          <w:szCs w:val="22"/>
        </w:rPr>
        <w:t xml:space="preserve">Section 137 states that spend must also be </w:t>
      </w:r>
      <w:r w:rsidR="00D05E8C" w:rsidRPr="000568F2">
        <w:rPr>
          <w:b/>
          <w:bCs/>
          <w:sz w:val="22"/>
          <w:szCs w:val="22"/>
        </w:rPr>
        <w:t>commensurate with the expenditure incurred</w:t>
      </w:r>
      <w:r w:rsidR="00D05E8C" w:rsidRPr="000568F2">
        <w:rPr>
          <w:sz w:val="22"/>
          <w:szCs w:val="22"/>
        </w:rPr>
        <w:t>, thus legally preventing Parish Councils to allocate large amounts of its precept to benefit a relatively small number of parishioners. A policy on grants is therefore required.</w:t>
      </w:r>
    </w:p>
    <w:p w14:paraId="488C3D33" w14:textId="77777777" w:rsidR="00D05E8C" w:rsidRPr="000568F2" w:rsidRDefault="00D05E8C" w:rsidP="00D05E8C">
      <w:pPr>
        <w:pStyle w:val="Default"/>
        <w:rPr>
          <w:sz w:val="22"/>
          <w:szCs w:val="22"/>
        </w:rPr>
      </w:pPr>
    </w:p>
    <w:p w14:paraId="4714B1B5" w14:textId="32BE8E5F" w:rsidR="00D05E8C" w:rsidRPr="000568F2" w:rsidRDefault="000568F2" w:rsidP="00D05E8C">
      <w:pPr>
        <w:pStyle w:val="Default"/>
        <w:rPr>
          <w:sz w:val="22"/>
          <w:szCs w:val="22"/>
        </w:rPr>
      </w:pPr>
      <w:r>
        <w:rPr>
          <w:sz w:val="22"/>
          <w:szCs w:val="22"/>
        </w:rPr>
        <w:t>3</w:t>
      </w:r>
      <w:r w:rsidR="00D05E8C" w:rsidRPr="000568F2">
        <w:rPr>
          <w:sz w:val="22"/>
          <w:szCs w:val="22"/>
        </w:rPr>
        <w:t xml:space="preserve">. </w:t>
      </w:r>
      <w:r w:rsidR="00870BFE" w:rsidRPr="000568F2">
        <w:rPr>
          <w:sz w:val="22"/>
          <w:szCs w:val="22"/>
        </w:rPr>
        <w:t>A</w:t>
      </w:r>
      <w:r w:rsidR="00D05E8C" w:rsidRPr="000568F2">
        <w:rPr>
          <w:sz w:val="22"/>
          <w:szCs w:val="22"/>
        </w:rPr>
        <w:t xml:space="preserve">ny expenditure under section 137 </w:t>
      </w:r>
      <w:r w:rsidR="00870BFE" w:rsidRPr="000568F2">
        <w:rPr>
          <w:sz w:val="22"/>
          <w:szCs w:val="22"/>
        </w:rPr>
        <w:t xml:space="preserve">will be </w:t>
      </w:r>
      <w:r w:rsidR="00D05E8C" w:rsidRPr="000568F2">
        <w:rPr>
          <w:sz w:val="22"/>
          <w:szCs w:val="22"/>
        </w:rPr>
        <w:t xml:space="preserve">properly authorised by resolution, </w:t>
      </w:r>
      <w:proofErr w:type="spellStart"/>
      <w:r w:rsidR="00D05E8C" w:rsidRPr="000568F2">
        <w:rPr>
          <w:sz w:val="22"/>
          <w:szCs w:val="22"/>
        </w:rPr>
        <w:t>minuted</w:t>
      </w:r>
      <w:proofErr w:type="spellEnd"/>
      <w:r w:rsidR="00D05E8C" w:rsidRPr="000568F2">
        <w:rPr>
          <w:sz w:val="22"/>
          <w:szCs w:val="22"/>
        </w:rPr>
        <w:t xml:space="preserve"> and shown in a separate column in the councils’ accounts. This is because there is a maximum prescribed amount to which any Parish Council may spend under section 137 in any one year. For </w:t>
      </w:r>
      <w:r w:rsidR="00870BFE" w:rsidRPr="000568F2">
        <w:rPr>
          <w:sz w:val="22"/>
          <w:szCs w:val="22"/>
        </w:rPr>
        <w:t>Osbaston</w:t>
      </w:r>
      <w:r w:rsidR="00D05E8C" w:rsidRPr="000568F2">
        <w:rPr>
          <w:sz w:val="22"/>
          <w:szCs w:val="22"/>
        </w:rPr>
        <w:t>, this amount is around £</w:t>
      </w:r>
      <w:r w:rsidR="00870BFE" w:rsidRPr="000568F2">
        <w:rPr>
          <w:sz w:val="22"/>
          <w:szCs w:val="22"/>
        </w:rPr>
        <w:t>1335.</w:t>
      </w:r>
      <w:r w:rsidR="00D05E8C" w:rsidRPr="000568F2">
        <w:rPr>
          <w:sz w:val="22"/>
          <w:szCs w:val="22"/>
        </w:rPr>
        <w:t xml:space="preserve"> </w:t>
      </w:r>
    </w:p>
    <w:p w14:paraId="7FF240F8" w14:textId="77777777" w:rsidR="00E161EA" w:rsidRPr="000568F2" w:rsidRDefault="00E161EA" w:rsidP="00E161EA">
      <w:pPr>
        <w:pStyle w:val="Default"/>
        <w:rPr>
          <w:sz w:val="22"/>
          <w:szCs w:val="22"/>
        </w:rPr>
      </w:pPr>
    </w:p>
    <w:p w14:paraId="7DF32C7D" w14:textId="4A78C85A" w:rsidR="00E161EA" w:rsidRPr="000568F2" w:rsidRDefault="00E161EA" w:rsidP="00E161EA">
      <w:pPr>
        <w:pStyle w:val="Default"/>
        <w:rPr>
          <w:b/>
          <w:bCs/>
          <w:sz w:val="22"/>
          <w:szCs w:val="22"/>
        </w:rPr>
      </w:pPr>
      <w:r w:rsidRPr="000568F2">
        <w:rPr>
          <w:b/>
          <w:bCs/>
          <w:sz w:val="22"/>
          <w:szCs w:val="22"/>
        </w:rPr>
        <w:t xml:space="preserve">Criteria </w:t>
      </w:r>
      <w:r w:rsidR="000568F2">
        <w:rPr>
          <w:b/>
          <w:bCs/>
          <w:sz w:val="22"/>
          <w:szCs w:val="22"/>
        </w:rPr>
        <w:t>&amp; Procedure</w:t>
      </w:r>
    </w:p>
    <w:p w14:paraId="74FEBD3B" w14:textId="77777777" w:rsidR="00E161EA" w:rsidRPr="000568F2" w:rsidRDefault="00E161EA" w:rsidP="00E161EA">
      <w:pPr>
        <w:pStyle w:val="Default"/>
        <w:rPr>
          <w:sz w:val="22"/>
          <w:szCs w:val="22"/>
        </w:rPr>
      </w:pPr>
    </w:p>
    <w:p w14:paraId="6BAE6A28" w14:textId="233DBEFF" w:rsidR="00E161EA" w:rsidRPr="000568F2" w:rsidRDefault="000568F2" w:rsidP="00E161EA">
      <w:pPr>
        <w:pStyle w:val="Default"/>
        <w:rPr>
          <w:sz w:val="22"/>
          <w:szCs w:val="22"/>
        </w:rPr>
      </w:pPr>
      <w:r>
        <w:rPr>
          <w:sz w:val="22"/>
          <w:szCs w:val="22"/>
        </w:rPr>
        <w:t xml:space="preserve">1. </w:t>
      </w:r>
      <w:r w:rsidR="00E161EA" w:rsidRPr="000568F2">
        <w:rPr>
          <w:sz w:val="22"/>
          <w:szCs w:val="22"/>
        </w:rPr>
        <w:t xml:space="preserve">Applications will be accepted throughout the financial year from </w:t>
      </w:r>
      <w:r w:rsidR="00870BFE" w:rsidRPr="000568F2">
        <w:rPr>
          <w:sz w:val="22"/>
          <w:szCs w:val="22"/>
        </w:rPr>
        <w:t xml:space="preserve">voluntary and community sector (VCS) </w:t>
      </w:r>
      <w:r w:rsidR="00E161EA" w:rsidRPr="000568F2">
        <w:rPr>
          <w:sz w:val="22"/>
          <w:szCs w:val="22"/>
        </w:rPr>
        <w:t xml:space="preserve">groups </w:t>
      </w:r>
      <w:r w:rsidR="007C2756" w:rsidRPr="000568F2">
        <w:rPr>
          <w:sz w:val="22"/>
          <w:szCs w:val="22"/>
        </w:rPr>
        <w:t>that can demonstrate a link to the Parish</w:t>
      </w:r>
      <w:r w:rsidR="00870BFE" w:rsidRPr="000568F2">
        <w:rPr>
          <w:sz w:val="22"/>
          <w:szCs w:val="22"/>
        </w:rPr>
        <w:t xml:space="preserve"> and its residents. The Council will look favourably on applications that clearly demonstrate how their project or activity will enhance the area and offer improvements to the Parish or its inhabitants</w:t>
      </w:r>
    </w:p>
    <w:p w14:paraId="5786CFEC" w14:textId="77777777" w:rsidR="00870BFE" w:rsidRPr="000568F2" w:rsidRDefault="00870BFE" w:rsidP="00E161EA">
      <w:pPr>
        <w:pStyle w:val="Default"/>
        <w:rPr>
          <w:sz w:val="22"/>
          <w:szCs w:val="22"/>
        </w:rPr>
      </w:pPr>
    </w:p>
    <w:p w14:paraId="34F1902E" w14:textId="601B7D60" w:rsidR="00E161EA" w:rsidRPr="000568F2" w:rsidRDefault="000568F2" w:rsidP="00E161EA">
      <w:pPr>
        <w:pStyle w:val="Default"/>
        <w:rPr>
          <w:sz w:val="22"/>
          <w:szCs w:val="22"/>
        </w:rPr>
      </w:pPr>
      <w:r>
        <w:rPr>
          <w:sz w:val="22"/>
          <w:szCs w:val="22"/>
        </w:rPr>
        <w:t xml:space="preserve">2. </w:t>
      </w:r>
      <w:r w:rsidR="00870BFE" w:rsidRPr="000568F2">
        <w:rPr>
          <w:sz w:val="22"/>
          <w:szCs w:val="22"/>
        </w:rPr>
        <w:t xml:space="preserve">Applications will be considered on a case by case basis and the Council will look more favourably on applicants who can demonstrate that they have taken practical steps to address the funding needs of their activities. </w:t>
      </w:r>
    </w:p>
    <w:p w14:paraId="3235015D" w14:textId="77777777" w:rsidR="00E161EA" w:rsidRPr="000568F2" w:rsidRDefault="00E161EA" w:rsidP="00E161EA">
      <w:pPr>
        <w:pStyle w:val="Default"/>
        <w:rPr>
          <w:b/>
          <w:bCs/>
          <w:sz w:val="22"/>
          <w:szCs w:val="22"/>
        </w:rPr>
      </w:pPr>
    </w:p>
    <w:p w14:paraId="1A5488AB" w14:textId="7C8C8B83" w:rsidR="00E161EA" w:rsidRPr="000568F2" w:rsidRDefault="000568F2" w:rsidP="00E161EA">
      <w:pPr>
        <w:pStyle w:val="Default"/>
        <w:rPr>
          <w:sz w:val="22"/>
          <w:szCs w:val="22"/>
        </w:rPr>
      </w:pPr>
      <w:r>
        <w:rPr>
          <w:sz w:val="22"/>
          <w:szCs w:val="22"/>
        </w:rPr>
        <w:t xml:space="preserve">3. </w:t>
      </w:r>
      <w:r w:rsidR="00E161EA" w:rsidRPr="000568F2">
        <w:rPr>
          <w:sz w:val="22"/>
          <w:szCs w:val="22"/>
        </w:rPr>
        <w:t xml:space="preserve">All applications will be made through the approved application form </w:t>
      </w:r>
      <w:r w:rsidR="00870BFE" w:rsidRPr="000568F2">
        <w:rPr>
          <w:sz w:val="22"/>
          <w:szCs w:val="22"/>
        </w:rPr>
        <w:t>that is available to download from the Council’s website.</w:t>
      </w:r>
      <w:r w:rsidR="00E161EA" w:rsidRPr="000568F2">
        <w:rPr>
          <w:sz w:val="22"/>
          <w:szCs w:val="22"/>
        </w:rPr>
        <w:t xml:space="preserve"> </w:t>
      </w:r>
    </w:p>
    <w:p w14:paraId="380BD9DE" w14:textId="77777777" w:rsidR="00E161EA" w:rsidRPr="000568F2" w:rsidRDefault="00E161EA" w:rsidP="00E161EA">
      <w:pPr>
        <w:pStyle w:val="Default"/>
        <w:rPr>
          <w:sz w:val="22"/>
          <w:szCs w:val="22"/>
        </w:rPr>
      </w:pPr>
    </w:p>
    <w:p w14:paraId="39B1FA02" w14:textId="6B2608D7" w:rsidR="00E161EA" w:rsidRPr="000568F2" w:rsidRDefault="000568F2" w:rsidP="00E161EA">
      <w:pPr>
        <w:pStyle w:val="Default"/>
        <w:rPr>
          <w:sz w:val="22"/>
          <w:szCs w:val="22"/>
        </w:rPr>
      </w:pPr>
      <w:r>
        <w:rPr>
          <w:sz w:val="22"/>
          <w:szCs w:val="22"/>
        </w:rPr>
        <w:t xml:space="preserve">4. </w:t>
      </w:r>
      <w:r w:rsidR="00E161EA" w:rsidRPr="000568F2">
        <w:rPr>
          <w:sz w:val="22"/>
          <w:szCs w:val="22"/>
        </w:rPr>
        <w:t xml:space="preserve">Applications meeting the criteria </w:t>
      </w:r>
      <w:r w:rsidR="00870BFE" w:rsidRPr="000568F2">
        <w:rPr>
          <w:sz w:val="22"/>
          <w:szCs w:val="22"/>
        </w:rPr>
        <w:t xml:space="preserve">will be considered at the next </w:t>
      </w:r>
      <w:r w:rsidR="00E161EA" w:rsidRPr="000568F2">
        <w:rPr>
          <w:sz w:val="22"/>
          <w:szCs w:val="22"/>
        </w:rPr>
        <w:t xml:space="preserve">Parish Council after receipt by the Parish Clerk. </w:t>
      </w:r>
    </w:p>
    <w:p w14:paraId="7BD0E8D4" w14:textId="77777777" w:rsidR="00E161EA" w:rsidRPr="000568F2" w:rsidRDefault="00E161EA" w:rsidP="00E161EA">
      <w:pPr>
        <w:pStyle w:val="Default"/>
        <w:rPr>
          <w:sz w:val="22"/>
          <w:szCs w:val="22"/>
        </w:rPr>
      </w:pPr>
    </w:p>
    <w:p w14:paraId="1880FF82" w14:textId="3BF3C556" w:rsidR="00E161EA" w:rsidRPr="000568F2" w:rsidRDefault="000568F2" w:rsidP="00E161EA">
      <w:pPr>
        <w:pStyle w:val="Default"/>
        <w:rPr>
          <w:sz w:val="22"/>
          <w:szCs w:val="22"/>
        </w:rPr>
      </w:pPr>
      <w:r>
        <w:rPr>
          <w:sz w:val="22"/>
          <w:szCs w:val="22"/>
        </w:rPr>
        <w:t xml:space="preserve">5. </w:t>
      </w:r>
      <w:r w:rsidR="00E161EA" w:rsidRPr="000568F2">
        <w:rPr>
          <w:sz w:val="22"/>
          <w:szCs w:val="22"/>
        </w:rPr>
        <w:t xml:space="preserve">Where a Member of the Council is a Member of a group/organisation applying for funding, that Member shall consider, whether in accordance with a Code of Conduct, it is necessary for them to declare an interest in the matter. </w:t>
      </w:r>
    </w:p>
    <w:p w14:paraId="27D6E6AF" w14:textId="77777777" w:rsidR="00E161EA" w:rsidRPr="000568F2" w:rsidRDefault="00E161EA" w:rsidP="00E161EA">
      <w:pPr>
        <w:pStyle w:val="Default"/>
        <w:rPr>
          <w:sz w:val="22"/>
          <w:szCs w:val="22"/>
        </w:rPr>
      </w:pPr>
    </w:p>
    <w:p w14:paraId="370BE703" w14:textId="77777777" w:rsidR="00E161EA" w:rsidRPr="000568F2" w:rsidRDefault="00E161EA" w:rsidP="00E161EA">
      <w:pPr>
        <w:pStyle w:val="Default"/>
        <w:rPr>
          <w:sz w:val="22"/>
          <w:szCs w:val="22"/>
        </w:rPr>
      </w:pPr>
      <w:r w:rsidRPr="000568F2">
        <w:rPr>
          <w:b/>
          <w:bCs/>
          <w:sz w:val="22"/>
          <w:szCs w:val="22"/>
        </w:rPr>
        <w:t xml:space="preserve">CONDITIONS </w:t>
      </w:r>
    </w:p>
    <w:p w14:paraId="5EAA20ED" w14:textId="77777777" w:rsidR="00E161EA" w:rsidRPr="000568F2" w:rsidRDefault="00E161EA" w:rsidP="00E161EA">
      <w:pPr>
        <w:pStyle w:val="Default"/>
        <w:rPr>
          <w:sz w:val="22"/>
          <w:szCs w:val="22"/>
        </w:rPr>
      </w:pPr>
    </w:p>
    <w:p w14:paraId="3FBDFED6" w14:textId="77777777" w:rsidR="00E161EA" w:rsidRPr="000568F2" w:rsidRDefault="00E161EA" w:rsidP="00E161EA">
      <w:pPr>
        <w:pStyle w:val="Default"/>
        <w:rPr>
          <w:sz w:val="22"/>
          <w:szCs w:val="22"/>
        </w:rPr>
      </w:pPr>
      <w:r w:rsidRPr="000568F2">
        <w:rPr>
          <w:sz w:val="22"/>
          <w:szCs w:val="22"/>
        </w:rPr>
        <w:t xml:space="preserve">The council may make the award of any grant subject to all or some of the following conditions: </w:t>
      </w:r>
    </w:p>
    <w:p w14:paraId="76E6304E" w14:textId="77777777" w:rsidR="00E161EA" w:rsidRPr="000568F2" w:rsidRDefault="00E161EA" w:rsidP="00E161EA">
      <w:pPr>
        <w:pStyle w:val="Default"/>
        <w:rPr>
          <w:sz w:val="22"/>
          <w:szCs w:val="22"/>
        </w:rPr>
      </w:pPr>
    </w:p>
    <w:p w14:paraId="77D814FF" w14:textId="77777777" w:rsidR="00E161EA" w:rsidRPr="000568F2" w:rsidRDefault="00E161EA" w:rsidP="00E161EA">
      <w:pPr>
        <w:pStyle w:val="Default"/>
        <w:rPr>
          <w:sz w:val="22"/>
          <w:szCs w:val="22"/>
        </w:rPr>
      </w:pPr>
      <w:r w:rsidRPr="000568F2">
        <w:rPr>
          <w:sz w:val="22"/>
          <w:szCs w:val="22"/>
        </w:rPr>
        <w:t xml:space="preserve">1. Each group may only apply once for each financial year </w:t>
      </w:r>
    </w:p>
    <w:p w14:paraId="21292803" w14:textId="77777777" w:rsidR="00E161EA" w:rsidRPr="000568F2" w:rsidRDefault="00E161EA" w:rsidP="00E161EA">
      <w:pPr>
        <w:pStyle w:val="Default"/>
        <w:rPr>
          <w:sz w:val="22"/>
          <w:szCs w:val="22"/>
        </w:rPr>
      </w:pPr>
      <w:r w:rsidRPr="000568F2">
        <w:rPr>
          <w:sz w:val="22"/>
          <w:szCs w:val="22"/>
        </w:rPr>
        <w:t xml:space="preserve">2. Any requests for retrospective funding will not be considered </w:t>
      </w:r>
    </w:p>
    <w:p w14:paraId="27EF90A2" w14:textId="1D1C9D83" w:rsidR="00E161EA" w:rsidRPr="000568F2" w:rsidRDefault="00E161EA" w:rsidP="00E161EA">
      <w:pPr>
        <w:pStyle w:val="Default"/>
        <w:rPr>
          <w:sz w:val="22"/>
          <w:szCs w:val="22"/>
        </w:rPr>
      </w:pPr>
      <w:r w:rsidRPr="000568F2">
        <w:rPr>
          <w:sz w:val="22"/>
          <w:szCs w:val="22"/>
        </w:rPr>
        <w:t>3. If approved, the grant/donation will be paid by cheque to the organisation</w:t>
      </w:r>
      <w:r w:rsidR="000568F2" w:rsidRPr="000568F2">
        <w:rPr>
          <w:sz w:val="22"/>
          <w:szCs w:val="22"/>
        </w:rPr>
        <w:t xml:space="preserve">. Cheques to </w:t>
      </w:r>
      <w:r w:rsidRPr="000568F2">
        <w:rPr>
          <w:sz w:val="22"/>
          <w:szCs w:val="22"/>
        </w:rPr>
        <w:t xml:space="preserve">individuals will be not be issued. </w:t>
      </w:r>
    </w:p>
    <w:p w14:paraId="4CA7DB6D" w14:textId="1DAF1E5A" w:rsidR="00E161EA" w:rsidRPr="000568F2" w:rsidRDefault="000568F2" w:rsidP="00E161EA">
      <w:pPr>
        <w:pStyle w:val="Default"/>
        <w:rPr>
          <w:sz w:val="22"/>
          <w:szCs w:val="22"/>
        </w:rPr>
      </w:pPr>
      <w:r w:rsidRPr="000568F2">
        <w:rPr>
          <w:sz w:val="22"/>
          <w:szCs w:val="22"/>
        </w:rPr>
        <w:t>4</w:t>
      </w:r>
      <w:r w:rsidR="00E161EA" w:rsidRPr="000568F2">
        <w:rPr>
          <w:sz w:val="22"/>
          <w:szCs w:val="22"/>
        </w:rPr>
        <w:t>. Funding must only be used for the purpose outlining within the application and agreed with the Parish Council. The Council reserves the right to request repayment of any grant</w:t>
      </w:r>
      <w:r w:rsidRPr="000568F2">
        <w:rPr>
          <w:sz w:val="22"/>
          <w:szCs w:val="22"/>
        </w:rPr>
        <w:t xml:space="preserve"> or </w:t>
      </w:r>
      <w:r w:rsidR="00E161EA" w:rsidRPr="000568F2">
        <w:rPr>
          <w:sz w:val="22"/>
          <w:szCs w:val="22"/>
        </w:rPr>
        <w:t xml:space="preserve">donation if the monies are not spent on the items agreed. </w:t>
      </w:r>
    </w:p>
    <w:p w14:paraId="2BE5169C" w14:textId="5349D3D4" w:rsidR="00E161EA" w:rsidRPr="000568F2" w:rsidRDefault="000568F2" w:rsidP="00E161EA">
      <w:pPr>
        <w:pStyle w:val="Default"/>
        <w:rPr>
          <w:sz w:val="22"/>
          <w:szCs w:val="22"/>
        </w:rPr>
      </w:pPr>
      <w:r w:rsidRPr="000568F2">
        <w:rPr>
          <w:sz w:val="22"/>
          <w:szCs w:val="22"/>
        </w:rPr>
        <w:t xml:space="preserve">5. A </w:t>
      </w:r>
      <w:r w:rsidR="00E161EA" w:rsidRPr="000568F2">
        <w:rPr>
          <w:sz w:val="22"/>
          <w:szCs w:val="22"/>
        </w:rPr>
        <w:t xml:space="preserve">project evaluation must be submitted to the Council in writing </w:t>
      </w:r>
      <w:r w:rsidRPr="000568F2">
        <w:rPr>
          <w:sz w:val="22"/>
          <w:szCs w:val="22"/>
        </w:rPr>
        <w:t xml:space="preserve">to be presented at the Annual Parish Meeting in May </w:t>
      </w:r>
      <w:r w:rsidR="00E161EA" w:rsidRPr="000568F2">
        <w:rPr>
          <w:sz w:val="22"/>
          <w:szCs w:val="22"/>
        </w:rPr>
        <w:t xml:space="preserve">detailing the project and explaining how the grant was spent. </w:t>
      </w:r>
    </w:p>
    <w:p w14:paraId="57B485C6" w14:textId="786EA00C" w:rsidR="00E161EA" w:rsidRPr="000568F2" w:rsidRDefault="000568F2" w:rsidP="00E161EA">
      <w:pPr>
        <w:pStyle w:val="Default"/>
        <w:rPr>
          <w:sz w:val="22"/>
          <w:szCs w:val="22"/>
        </w:rPr>
      </w:pPr>
      <w:r w:rsidRPr="000568F2">
        <w:rPr>
          <w:sz w:val="22"/>
          <w:szCs w:val="22"/>
        </w:rPr>
        <w:t>6</w:t>
      </w:r>
      <w:r w:rsidR="00E161EA" w:rsidRPr="000568F2">
        <w:rPr>
          <w:sz w:val="22"/>
          <w:szCs w:val="22"/>
        </w:rPr>
        <w:t xml:space="preserve">. Recognitions of the grant/donation from </w:t>
      </w:r>
      <w:r w:rsidR="00870BFE" w:rsidRPr="000568F2">
        <w:rPr>
          <w:sz w:val="22"/>
          <w:szCs w:val="22"/>
        </w:rPr>
        <w:t>Osbaston</w:t>
      </w:r>
      <w:r w:rsidR="00E161EA" w:rsidRPr="000568F2">
        <w:rPr>
          <w:sz w:val="22"/>
          <w:szCs w:val="22"/>
        </w:rPr>
        <w:t xml:space="preserve"> Parish Council must be made in any publicity. </w:t>
      </w:r>
    </w:p>
    <w:p w14:paraId="46FEEAB0" w14:textId="3C7E455E" w:rsidR="000568F2" w:rsidRPr="000568F2" w:rsidRDefault="000568F2" w:rsidP="00E161EA">
      <w:pPr>
        <w:pStyle w:val="Default"/>
        <w:rPr>
          <w:sz w:val="22"/>
          <w:szCs w:val="22"/>
        </w:rPr>
      </w:pPr>
    </w:p>
    <w:p w14:paraId="53380269" w14:textId="26C15920" w:rsidR="000568F2" w:rsidRPr="000568F2" w:rsidRDefault="000568F2" w:rsidP="000568F2">
      <w:pPr>
        <w:pStyle w:val="Default"/>
        <w:jc w:val="right"/>
        <w:rPr>
          <w:sz w:val="22"/>
          <w:szCs w:val="22"/>
        </w:rPr>
      </w:pPr>
    </w:p>
    <w:p w14:paraId="6284F870" w14:textId="3DCC84F4" w:rsidR="000568F2" w:rsidRPr="000568F2" w:rsidRDefault="000568F2" w:rsidP="000568F2">
      <w:pPr>
        <w:pStyle w:val="Default"/>
        <w:jc w:val="right"/>
        <w:rPr>
          <w:sz w:val="22"/>
          <w:szCs w:val="22"/>
        </w:rPr>
      </w:pPr>
      <w:r w:rsidRPr="000568F2">
        <w:rPr>
          <w:sz w:val="22"/>
          <w:szCs w:val="22"/>
        </w:rPr>
        <w:t>Adopted March 2022</w:t>
      </w:r>
    </w:p>
    <w:p w14:paraId="6A156D03" w14:textId="13734060" w:rsidR="000568F2" w:rsidRPr="000568F2" w:rsidRDefault="000568F2" w:rsidP="000568F2">
      <w:pPr>
        <w:pStyle w:val="Default"/>
        <w:jc w:val="right"/>
        <w:rPr>
          <w:sz w:val="22"/>
          <w:szCs w:val="22"/>
        </w:rPr>
      </w:pPr>
      <w:r w:rsidRPr="000568F2">
        <w:rPr>
          <w:sz w:val="22"/>
          <w:szCs w:val="22"/>
        </w:rPr>
        <w:t xml:space="preserve">Minute Reference </w:t>
      </w:r>
      <w:r w:rsidRPr="000568F2">
        <w:rPr>
          <w:sz w:val="22"/>
          <w:szCs w:val="22"/>
          <w:highlight w:val="yellow"/>
        </w:rPr>
        <w:t>XXX</w:t>
      </w:r>
    </w:p>
    <w:sectPr w:rsidR="000568F2" w:rsidRPr="000568F2" w:rsidSect="000568F2">
      <w:pgSz w:w="11906" w:h="16838"/>
      <w:pgMar w:top="426"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A5B6E"/>
    <w:multiLevelType w:val="hybridMultilevel"/>
    <w:tmpl w:val="C0A4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EA"/>
    <w:rsid w:val="000568F2"/>
    <w:rsid w:val="005B7274"/>
    <w:rsid w:val="00616FE1"/>
    <w:rsid w:val="007C2756"/>
    <w:rsid w:val="00840093"/>
    <w:rsid w:val="00870BFE"/>
    <w:rsid w:val="00BE5E4C"/>
    <w:rsid w:val="00D05E8C"/>
    <w:rsid w:val="00D06FE2"/>
    <w:rsid w:val="00E161EA"/>
    <w:rsid w:val="00E8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8D7B"/>
  <w15:chartTrackingRefBased/>
  <w15:docId w15:val="{703AA549-0D99-45DC-AA58-25D46AB8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1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1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F79A-6238-4848-8606-B98C1DFA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dcterms:created xsi:type="dcterms:W3CDTF">2022-03-09T18:45:00Z</dcterms:created>
  <dcterms:modified xsi:type="dcterms:W3CDTF">2022-03-09T18:45:00Z</dcterms:modified>
</cp:coreProperties>
</file>