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EDBB" w14:textId="33C4C86B" w:rsidR="00086F79" w:rsidRPr="00C213A3" w:rsidRDefault="00494AA7" w:rsidP="00C213A3">
      <w:pPr>
        <w:jc w:val="center"/>
        <w:rPr>
          <w:rFonts w:ascii="Calibri" w:eastAsia="Calibri" w:hAnsi="Calibri" w:cs="Calibri"/>
          <w:b/>
          <w:bCs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NOTE OF ZOOM MEETING </w:t>
      </w:r>
      <w:r w:rsidR="008D6706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OF </w:t>
      </w:r>
      <w:r w:rsidR="008D6706" w:rsidRPr="00C213A3">
        <w:rPr>
          <w:rFonts w:ascii="Calibri" w:eastAsia="Calibri" w:hAnsi="Calibri" w:cs="Calibri"/>
          <w:b/>
          <w:bCs/>
          <w:color w:val="00000A"/>
          <w:sz w:val="22"/>
          <w:szCs w:val="22"/>
        </w:rPr>
        <w:t>COMMUNITY</w:t>
      </w:r>
      <w:r w:rsidR="00C213A3" w:rsidRPr="00C213A3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 w:rsidR="001B54FC">
        <w:rPr>
          <w:rFonts w:ascii="Calibri" w:eastAsia="Calibri" w:hAnsi="Calibri" w:cs="Calibri"/>
          <w:b/>
          <w:bCs/>
          <w:color w:val="00000A"/>
          <w:sz w:val="22"/>
          <w:szCs w:val="22"/>
        </w:rPr>
        <w:t>COUNCILLORS</w:t>
      </w:r>
      <w:r w:rsidR="00BA2D4D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 w:rsidR="00C213A3" w:rsidRPr="00C213A3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HELD </w:t>
      </w:r>
      <w:r w:rsidR="00BA2D4D" w:rsidRPr="00C213A3">
        <w:rPr>
          <w:rFonts w:ascii="Calibri" w:eastAsia="Calibri" w:hAnsi="Calibri" w:cs="Calibri"/>
          <w:b/>
          <w:bCs/>
          <w:color w:val="00000A"/>
          <w:sz w:val="22"/>
          <w:szCs w:val="22"/>
        </w:rPr>
        <w:t>ON</w:t>
      </w:r>
      <w:r w:rsidR="00BA2D4D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</w:t>
      </w:r>
      <w:r w:rsidR="00867795">
        <w:rPr>
          <w:rFonts w:ascii="Calibri" w:eastAsia="Calibri" w:hAnsi="Calibri" w:cs="Calibri"/>
          <w:b/>
          <w:bCs/>
          <w:color w:val="00000A"/>
          <w:sz w:val="22"/>
          <w:szCs w:val="22"/>
        </w:rPr>
        <w:t>15</w:t>
      </w:r>
      <w:r w:rsidR="00867795" w:rsidRPr="00867795">
        <w:rPr>
          <w:rFonts w:ascii="Calibri" w:eastAsia="Calibri" w:hAnsi="Calibri" w:cs="Calibri"/>
          <w:b/>
          <w:bCs/>
          <w:color w:val="00000A"/>
          <w:sz w:val="22"/>
          <w:szCs w:val="22"/>
          <w:vertAlign w:val="superscript"/>
        </w:rPr>
        <w:t>th</w:t>
      </w:r>
      <w:r w:rsidR="00867795">
        <w:rPr>
          <w:rFonts w:ascii="Calibri" w:eastAsia="Calibri" w:hAnsi="Calibri" w:cs="Calibri"/>
          <w:b/>
          <w:bCs/>
          <w:color w:val="00000A"/>
          <w:sz w:val="22"/>
          <w:szCs w:val="22"/>
        </w:rPr>
        <w:t xml:space="preserve"> JULY 2020</w:t>
      </w:r>
    </w:p>
    <w:tbl>
      <w:tblPr>
        <w:tblW w:w="9916" w:type="dxa"/>
        <w:tblInd w:w="5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46"/>
      </w:tblGrid>
      <w:tr w:rsidR="00C44E67" w14:paraId="28BC08F0" w14:textId="77777777" w:rsidTr="007070F1">
        <w:tc>
          <w:tcPr>
            <w:tcW w:w="67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top w:w="8" w:type="dxa"/>
              <w:left w:w="48" w:type="dxa"/>
              <w:bottom w:w="8" w:type="dxa"/>
              <w:right w:w="108" w:type="dxa"/>
            </w:tcMar>
            <w:hideMark/>
          </w:tcPr>
          <w:p w14:paraId="55BDEB14" w14:textId="77777777" w:rsidR="00C44E67" w:rsidRDefault="007F713D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924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6A6A6" w:themeFill="background1" w:themeFillShade="A6"/>
            <w:tcMar>
              <w:top w:w="8" w:type="dxa"/>
              <w:left w:w="48" w:type="dxa"/>
              <w:bottom w:w="8" w:type="dxa"/>
              <w:right w:w="108" w:type="dxa"/>
            </w:tcMar>
          </w:tcPr>
          <w:p w14:paraId="71F03F5F" w14:textId="77777777" w:rsidR="00C44E67" w:rsidRDefault="00C44E67">
            <w:pPr>
              <w:rPr>
                <w:color w:val="000000"/>
                <w:sz w:val="22"/>
                <w:szCs w:val="22"/>
              </w:rPr>
            </w:pPr>
          </w:p>
        </w:tc>
      </w:tr>
      <w:tr w:rsidR="00C44E67" w14:paraId="561CFE6C" w14:textId="77777777" w:rsidTr="007070F1">
        <w:tc>
          <w:tcPr>
            <w:tcW w:w="67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top w:w="8" w:type="dxa"/>
              <w:left w:w="48" w:type="dxa"/>
              <w:bottom w:w="8" w:type="dxa"/>
              <w:right w:w="108" w:type="dxa"/>
            </w:tcMar>
            <w:hideMark/>
          </w:tcPr>
          <w:p w14:paraId="50AFA88B" w14:textId="77777777" w:rsidR="00C44E67" w:rsidRDefault="007F713D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</w:t>
            </w:r>
          </w:p>
        </w:tc>
        <w:tc>
          <w:tcPr>
            <w:tcW w:w="9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6A6A6" w:themeFill="background1" w:themeFillShade="A6"/>
            <w:tcMar>
              <w:top w:w="8" w:type="dxa"/>
              <w:left w:w="48" w:type="dxa"/>
              <w:bottom w:w="8" w:type="dxa"/>
              <w:right w:w="108" w:type="dxa"/>
            </w:tcMar>
            <w:hideMark/>
          </w:tcPr>
          <w:p w14:paraId="7DE1AFAA" w14:textId="77777777" w:rsidR="00C44E67" w:rsidRDefault="007F713D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zCs w:val="22"/>
              </w:rPr>
              <w:t>MEMBERS PRESENT &amp; APOLOGIES</w:t>
            </w:r>
          </w:p>
        </w:tc>
      </w:tr>
      <w:tr w:rsidR="00C44E67" w14:paraId="2A577145" w14:textId="77777777" w:rsidTr="007070F1">
        <w:trPr>
          <w:trHeight w:val="1652"/>
        </w:trPr>
        <w:tc>
          <w:tcPr>
            <w:tcW w:w="67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8" w:type="dxa"/>
              <w:left w:w="48" w:type="dxa"/>
              <w:bottom w:w="8" w:type="dxa"/>
              <w:right w:w="108" w:type="dxa"/>
            </w:tcMar>
          </w:tcPr>
          <w:p w14:paraId="31596434" w14:textId="77777777" w:rsidR="00C44E67" w:rsidRDefault="00C44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8" w:type="dxa"/>
              <w:left w:w="48" w:type="dxa"/>
              <w:bottom w:w="8" w:type="dxa"/>
              <w:right w:w="108" w:type="dxa"/>
            </w:tcMar>
            <w:hideMark/>
          </w:tcPr>
          <w:tbl>
            <w:tblPr>
              <w:tblW w:w="9615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1"/>
              <w:gridCol w:w="1843"/>
              <w:gridCol w:w="1701"/>
            </w:tblGrid>
            <w:tr w:rsidR="00961EF4" w14:paraId="456BF827" w14:textId="5CE71861" w:rsidTr="00867795">
              <w:tc>
                <w:tcPr>
                  <w:tcW w:w="6071" w:type="dxa"/>
                  <w:tcBorders>
                    <w:bottom w:val="single" w:sz="6" w:space="0" w:color="00000A"/>
                    <w:right w:val="single" w:sz="6" w:space="0" w:color="00000A"/>
                  </w:tcBorders>
                  <w:shd w:val="clear" w:color="auto" w:fill="A6A6A6" w:themeFill="background1" w:themeFillShade="A6"/>
                  <w:tcMar>
                    <w:top w:w="8" w:type="dxa"/>
                    <w:left w:w="44" w:type="dxa"/>
                    <w:bottom w:w="8" w:type="dxa"/>
                    <w:right w:w="108" w:type="dxa"/>
                  </w:tcMar>
                  <w:hideMark/>
                </w:tcPr>
                <w:p w14:paraId="4D65F91B" w14:textId="77777777" w:rsidR="00961EF4" w:rsidRDefault="00961EF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2"/>
                      <w:szCs w:val="22"/>
                    </w:rPr>
                    <w:t>In attendance</w:t>
                  </w:r>
                </w:p>
              </w:tc>
              <w:tc>
                <w:tcPr>
                  <w:tcW w:w="1843" w:type="dxa"/>
                  <w:tcBorders>
                    <w:bottom w:val="single" w:sz="6" w:space="0" w:color="00000A"/>
                  </w:tcBorders>
                  <w:shd w:val="clear" w:color="auto" w:fill="A6A6A6" w:themeFill="background1" w:themeFillShade="A6"/>
                  <w:tcMar>
                    <w:top w:w="8" w:type="dxa"/>
                    <w:left w:w="44" w:type="dxa"/>
                    <w:bottom w:w="8" w:type="dxa"/>
                    <w:right w:w="108" w:type="dxa"/>
                  </w:tcMar>
                  <w:hideMark/>
                </w:tcPr>
                <w:p w14:paraId="5C124EF5" w14:textId="77777777" w:rsidR="00961EF4" w:rsidRDefault="00961EF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A"/>
                  </w:tcBorders>
                  <w:shd w:val="clear" w:color="auto" w:fill="A6A6A6" w:themeFill="background1" w:themeFillShade="A6"/>
                </w:tcPr>
                <w:p w14:paraId="289F22B9" w14:textId="77777777" w:rsidR="00961EF4" w:rsidRDefault="00961EF4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2"/>
                      <w:szCs w:val="22"/>
                    </w:rPr>
                  </w:pPr>
                </w:p>
              </w:tc>
            </w:tr>
            <w:tr w:rsidR="00961EF4" w14:paraId="03CD71F4" w14:textId="7C03D2BE" w:rsidTr="00867795">
              <w:trPr>
                <w:trHeight w:val="352"/>
              </w:trPr>
              <w:tc>
                <w:tcPr>
                  <w:tcW w:w="6071" w:type="dxa"/>
                  <w:tcBorders>
                    <w:top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8" w:type="dxa"/>
                    <w:left w:w="44" w:type="dxa"/>
                    <w:bottom w:w="8" w:type="dxa"/>
                    <w:right w:w="108" w:type="dxa"/>
                  </w:tcMar>
                  <w:hideMark/>
                </w:tcPr>
                <w:p w14:paraId="1E86D738" w14:textId="60A6E57A" w:rsidR="00961EF4" w:rsidRPr="0030017A" w:rsidRDefault="00961EF4" w:rsidP="00867795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A"/>
                      <w:sz w:val="22"/>
                      <w:szCs w:val="22"/>
                    </w:rPr>
                    <w:t>G Smith, R</w:t>
                  </w:r>
                  <w:r w:rsidRPr="0030017A">
                    <w:rPr>
                      <w:rFonts w:asciiTheme="minorHAnsi" w:hAnsiTheme="minorHAnsi" w:cstheme="minorHAnsi"/>
                      <w:color w:val="00000A"/>
                      <w:sz w:val="22"/>
                      <w:szCs w:val="22"/>
                    </w:rPr>
                    <w:t xml:space="preserve"> Freel</w:t>
                  </w:r>
                  <w:r w:rsidR="00867795">
                    <w:rPr>
                      <w:rFonts w:asciiTheme="minorHAnsi" w:hAnsiTheme="minorHAnsi" w:cstheme="minorHAnsi"/>
                      <w:color w:val="00000A"/>
                      <w:sz w:val="22"/>
                      <w:szCs w:val="22"/>
                    </w:rPr>
                    <w:t>, R Craig, y Gardiner, N Wood, S Montgomery</w:t>
                  </w:r>
                </w:p>
              </w:tc>
              <w:tc>
                <w:tcPr>
                  <w:tcW w:w="1843" w:type="dxa"/>
                  <w:tcBorders>
                    <w:left w:val="single" w:sz="6" w:space="0" w:color="00000A"/>
                    <w:bottom w:val="single" w:sz="6" w:space="0" w:color="00000A"/>
                  </w:tcBorders>
                  <w:tcMar>
                    <w:top w:w="8" w:type="dxa"/>
                    <w:left w:w="44" w:type="dxa"/>
                    <w:bottom w:w="8" w:type="dxa"/>
                    <w:right w:w="108" w:type="dxa"/>
                  </w:tcMar>
                  <w:hideMark/>
                </w:tcPr>
                <w:p w14:paraId="35FB4687" w14:textId="028418CB" w:rsidR="00961EF4" w:rsidRPr="0030017A" w:rsidRDefault="00867795" w:rsidP="00E924B5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 irons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A"/>
                    <w:bottom w:val="single" w:sz="6" w:space="0" w:color="00000A"/>
                  </w:tcBorders>
                </w:tcPr>
                <w:p w14:paraId="39B8C46D" w14:textId="4120E95F" w:rsidR="00961EF4" w:rsidRDefault="00961EF4" w:rsidP="00E924B5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Action</w:t>
                  </w:r>
                </w:p>
              </w:tc>
            </w:tr>
            <w:tr w:rsidR="00961EF4" w:rsidRPr="00F94FC0" w14:paraId="06588C45" w14:textId="005457C1" w:rsidTr="00961EF4">
              <w:trPr>
                <w:trHeight w:val="647"/>
              </w:trPr>
              <w:tc>
                <w:tcPr>
                  <w:tcW w:w="7914" w:type="dxa"/>
                  <w:gridSpan w:val="2"/>
                  <w:tcBorders>
                    <w:top w:val="single" w:sz="6" w:space="0" w:color="00000A"/>
                    <w:bottom w:val="single" w:sz="6" w:space="0" w:color="00000A"/>
                  </w:tcBorders>
                  <w:tcMar>
                    <w:top w:w="8" w:type="dxa"/>
                    <w:left w:w="44" w:type="dxa"/>
                    <w:bottom w:w="8" w:type="dxa"/>
                    <w:right w:w="108" w:type="dxa"/>
                  </w:tcMar>
                  <w:hideMark/>
                </w:tcPr>
                <w:p w14:paraId="34A0461E" w14:textId="375F822C" w:rsidR="00961EF4" w:rsidRPr="00F94FC0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 w:rsidRPr="00F94FC0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Chair George Smith welcomes all to the zoom virtual meeting and indicated that apologies received from S</w:t>
                  </w:r>
                  <w:r w:rsidR="00867795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am irons</w:t>
                  </w:r>
                  <w:r w:rsidRPr="00F94FC0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.</w:t>
                  </w:r>
                </w:p>
                <w:p w14:paraId="56E0F672" w14:textId="77777777" w:rsidR="00961EF4" w:rsidRPr="00F94FC0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 w:rsidRPr="00F94FC0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A few items required discussion and we would just work our way through them.</w:t>
                  </w:r>
                </w:p>
                <w:p w14:paraId="3CB26828" w14:textId="77777777" w:rsidR="00961EF4" w:rsidRPr="00F94FC0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32FD613" w14:textId="537AAE25" w:rsidR="00961EF4" w:rsidRPr="002E4EDA" w:rsidRDefault="00867795" w:rsidP="00796CA0">
                  <w:pPr>
                    <w:jc w:val="both"/>
                    <w:rPr>
                      <w:rFonts w:ascii="Calibri" w:hAnsi="Calibri" w:cs="Calibri"/>
                      <w:b/>
                      <w:color w:val="00000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color w:val="00000A"/>
                      <w:sz w:val="22"/>
                      <w:szCs w:val="22"/>
                      <w:u w:val="single"/>
                    </w:rPr>
                    <w:t>Covid 19 Grants</w:t>
                  </w:r>
                </w:p>
                <w:p w14:paraId="75C21E7A" w14:textId="4B5B3253" w:rsidR="00961EF4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Fish suppers had been </w:t>
                  </w:r>
                  <w:r w:rsidR="0027799C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organised,</w:t>
                  </w: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 although Paige had been contacted regards fish suppers for all in Lintaugh Gardens and this was being put in place. Current figures are 82 fish suppers</w:t>
                  </w:r>
                </w:p>
                <w:p w14:paraId="14B76244" w14:textId="77777777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D75BDAE" w14:textId="08E84476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95 Afternoon teas had been organised for delivery staggered over a few days.</w:t>
                  </w:r>
                </w:p>
                <w:p w14:paraId="51971B96" w14:textId="77777777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BDD0450" w14:textId="492041A7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Butchers vouchers being organised</w:t>
                  </w:r>
                </w:p>
                <w:p w14:paraId="7583733D" w14:textId="77777777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EE8E79E" w14:textId="6C7E369D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Covid 19 group and church had all provided </w:t>
                  </w:r>
                  <w:r w:rsidR="0027799C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nominations.</w:t>
                  </w: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  </w:t>
                  </w:r>
                  <w:r w:rsidR="0027799C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Thanks</w:t>
                  </w: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 to Danny Baxter who delivered letters and cards to all receiving the above. Cards advised the time of delivery and who provided the meals.</w:t>
                  </w:r>
                </w:p>
                <w:p w14:paraId="10C2E5DF" w14:textId="77777777" w:rsidR="00867795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9E42629" w14:textId="076F8980" w:rsidR="00867795" w:rsidRPr="00F94FC0" w:rsidRDefault="00867795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Activity </w:t>
                  </w:r>
                  <w:r w:rsidR="0027799C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packs,</w:t>
                  </w: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 xml:space="preserve"> Trust Jack are organising a mental health awareness pack and have offered use of premises to make up the packs and the possibility of a joint issue. Agreed that we meet at Trust jack premises next Tuesday night to o</w:t>
                  </w:r>
                  <w:r w:rsidR="0027799C"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rganise the items for the packs and to agree when these will be distributed.</w:t>
                  </w:r>
                  <w:bookmarkStart w:id="0" w:name="_GoBack"/>
                  <w:bookmarkEnd w:id="0"/>
                </w:p>
                <w:p w14:paraId="3F287A2C" w14:textId="77777777" w:rsidR="00961EF4" w:rsidRPr="00F94FC0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E66B1B9" w14:textId="77777777" w:rsidR="008A5018" w:rsidRDefault="00867795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  <w:r w:rsidRPr="00867795"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Lawmower had been issued to the Brighter Village group</w:t>
                  </w:r>
                </w:p>
                <w:p w14:paraId="44BCF806" w14:textId="77777777" w:rsidR="00867795" w:rsidRDefault="00867795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</w:p>
                <w:p w14:paraId="0A8B7A25" w14:textId="77777777" w:rsidR="00867795" w:rsidRDefault="00867795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Benches and cushions ordered and were due to be delivered, RF will organise these.</w:t>
                  </w:r>
                </w:p>
                <w:p w14:paraId="23D98F92" w14:textId="77777777" w:rsidR="00867795" w:rsidRDefault="00867795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</w:p>
                <w:p w14:paraId="11D5E6C9" w14:textId="77777777" w:rsidR="00867795" w:rsidRPr="00867795" w:rsidRDefault="00867795" w:rsidP="00BA2D4D">
                  <w:pPr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</w:pPr>
                  <w:r w:rsidRPr="00867795"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  <w:t>Micro Grants</w:t>
                  </w:r>
                </w:p>
                <w:p w14:paraId="1AA1F66B" w14:textId="77777777" w:rsidR="00867795" w:rsidRDefault="00867795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Micro Grants are about to be awarded to Community council and agreed that we make contact with groups that did not apply last year and encourage them to apply</w:t>
                  </w:r>
                  <w:r w:rsidR="0027799C"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. Organisations on keep it Stonehouse web page.</w:t>
                  </w:r>
                </w:p>
                <w:p w14:paraId="3D578439" w14:textId="77777777" w:rsidR="0027799C" w:rsidRDefault="0027799C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</w:p>
                <w:p w14:paraId="436F913D" w14:textId="77777777" w:rsidR="0027799C" w:rsidRPr="0027799C" w:rsidRDefault="0027799C" w:rsidP="00BA2D4D">
                  <w:pPr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</w:pPr>
                  <w:r w:rsidRPr="0027799C"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  <w:t>Possible video on Camnethan Street</w:t>
                  </w:r>
                </w:p>
                <w:p w14:paraId="6722A6A2" w14:textId="77777777" w:rsidR="0027799C" w:rsidRDefault="0027799C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Given issues raised on Camnethan street Chair had sounded out an idea to give the residents of the area a sense of pride by possibly publishing  old pictures of the street and interview past residents..</w:t>
                  </w:r>
                </w:p>
                <w:p w14:paraId="6611AC59" w14:textId="77777777" w:rsidR="0027799C" w:rsidRDefault="0027799C" w:rsidP="00BA2D4D">
                  <w:pP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</w:pPr>
                </w:p>
                <w:p w14:paraId="476E9B35" w14:textId="77777777" w:rsidR="0027799C" w:rsidRDefault="0027799C" w:rsidP="00BA2D4D">
                  <w:pPr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</w:pPr>
                  <w:r w:rsidRPr="0027799C"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  <w:t>Hope Café Grant</w:t>
                  </w:r>
                </w:p>
                <w:p w14:paraId="4245AF08" w14:textId="0AE399EA" w:rsidR="0027799C" w:rsidRPr="0027799C" w:rsidRDefault="0027799C" w:rsidP="00BA2D4D">
                  <w:pPr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363B52"/>
                      <w:sz w:val="22"/>
                      <w:szCs w:val="22"/>
                    </w:rPr>
                    <w:t>C</w:t>
                  </w:r>
                  <w:r w:rsidRPr="0027799C"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hair had provided details of potential grant for mental health co</w:t>
                  </w:r>
                  <w: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u</w:t>
                  </w:r>
                  <w:r w:rsidRPr="0027799C"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>nselling and had spoken with SAMH</w:t>
                  </w:r>
                  <w:r>
                    <w:rPr>
                      <w:rFonts w:ascii="Calibri" w:hAnsi="Calibri" w:cs="Calibri"/>
                      <w:color w:val="363B52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bottom w:val="single" w:sz="6" w:space="0" w:color="00000A"/>
                  </w:tcBorders>
                </w:tcPr>
                <w:p w14:paraId="3BBA0D6D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BA1F253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EDA514A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86D5661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597A08D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4F72ED8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9CCE46B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463AF71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F4E6255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D1F4061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2F5997D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30E187E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ECE6993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FB4F10A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B8FCECB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6FD2A7F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954216E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B9343E4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BA04DE2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FD89896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362A940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B03F8B4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2690647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222B96B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9301FBB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63E04F3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450CB12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93E01A0" w14:textId="77777777" w:rsidR="00961EF4" w:rsidRDefault="00961EF4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Sect</w:t>
                  </w:r>
                </w:p>
                <w:p w14:paraId="1AD1250E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48739F7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2C79531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DB35830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44AE5AE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85A1F8C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47927D0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6F903E6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A173DE9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8AEE5B2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8AE8D2B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B6A8A9B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15429EF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4D9968E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A71B288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6DAE94A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734AC94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ACD6470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492D8C8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0933E0F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BC09147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F42E502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45859AA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C74A3BA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1B9EFA9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52BFF1C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3E6B168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430D39F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03369BC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F6C0539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D9A6075" w14:textId="77777777" w:rsidR="00BA2D4D" w:rsidRDefault="00BA2D4D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67335D4" w14:textId="77777777" w:rsidR="00BA2D4D" w:rsidRDefault="00BA2D4D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E1130D4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AC918DD" w14:textId="77777777" w:rsidR="00152722" w:rsidRDefault="00152722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Sect</w:t>
                  </w:r>
                </w:p>
                <w:p w14:paraId="1FCBA8DC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319B9D7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CFB569A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1364890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F873BAE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76701F33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Sect</w:t>
                  </w:r>
                </w:p>
                <w:p w14:paraId="4669DFCA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50EBE64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Sect</w:t>
                  </w:r>
                </w:p>
                <w:p w14:paraId="3FFE8FA0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3D8C0F9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4D6FCDBF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535088E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E960633" w14:textId="77777777" w:rsidR="002E4EDA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E87BC1F" w14:textId="66C09489" w:rsidR="008A5018" w:rsidRDefault="002E4EDA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Sect</w:t>
                  </w:r>
                </w:p>
                <w:p w14:paraId="7848D0F1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1C84AC08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8C879C3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DF3F2ED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2BB33B6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62BB76C7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254839E4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5EE1933A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0EDA0924" w14:textId="77777777" w:rsidR="008A5018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</w:p>
                <w:p w14:paraId="3EB72589" w14:textId="00FC5950" w:rsidR="008A5018" w:rsidRPr="00F94FC0" w:rsidRDefault="008A5018" w:rsidP="00796CA0">
                  <w:pPr>
                    <w:jc w:val="both"/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A"/>
                      <w:sz w:val="22"/>
                      <w:szCs w:val="22"/>
                    </w:rPr>
                    <w:t>Sect</w:t>
                  </w:r>
                </w:p>
              </w:tc>
            </w:tr>
          </w:tbl>
          <w:p w14:paraId="0E09D5B0" w14:textId="77777777" w:rsidR="00C44E67" w:rsidRDefault="00C44E67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88" w:tblpY="1"/>
        <w:tblOverlap w:val="never"/>
        <w:tblW w:w="99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7910"/>
        <w:gridCol w:w="1374"/>
      </w:tblGrid>
      <w:tr w:rsidR="00C44E67" w14:paraId="1E6D12AE" w14:textId="77777777" w:rsidTr="00BA2D4D">
        <w:trPr>
          <w:trHeight w:val="533"/>
        </w:trPr>
        <w:tc>
          <w:tcPr>
            <w:tcW w:w="639" w:type="dxa"/>
            <w:tcBorders>
              <w:top w:val="single" w:sz="6" w:space="0" w:color="00000A"/>
              <w:right w:val="single" w:sz="6" w:space="0" w:color="00000A"/>
            </w:tcBorders>
            <w:tcMar>
              <w:top w:w="8" w:type="dxa"/>
              <w:left w:w="44" w:type="dxa"/>
              <w:bottom w:w="8" w:type="dxa"/>
              <w:right w:w="108" w:type="dxa"/>
            </w:tcMar>
          </w:tcPr>
          <w:p w14:paraId="763E7733" w14:textId="2D1D9C3F" w:rsidR="00C44E67" w:rsidRDefault="00C44E67" w:rsidP="00722D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8" w:type="dxa"/>
              <w:left w:w="44" w:type="dxa"/>
              <w:bottom w:w="8" w:type="dxa"/>
              <w:right w:w="108" w:type="dxa"/>
            </w:tcMar>
            <w:hideMark/>
          </w:tcPr>
          <w:p w14:paraId="556FE5CC" w14:textId="77777777" w:rsidR="00C44E67" w:rsidRPr="0071518A" w:rsidRDefault="007F713D" w:rsidP="00722D3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1518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DATE OF NEXT MEETING</w:t>
            </w:r>
          </w:p>
          <w:p w14:paraId="40CFB021" w14:textId="42F1A918" w:rsidR="00C44E67" w:rsidRPr="007F713D" w:rsidRDefault="002E4EDA" w:rsidP="00722D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Pr="002E4ED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September via Zoom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</w:tcBorders>
            <w:tcMar>
              <w:top w:w="8" w:type="dxa"/>
              <w:left w:w="44" w:type="dxa"/>
              <w:bottom w:w="8" w:type="dxa"/>
              <w:right w:w="108" w:type="dxa"/>
            </w:tcMar>
          </w:tcPr>
          <w:p w14:paraId="7AA4C6D7" w14:textId="77777777" w:rsidR="00C44E67" w:rsidRDefault="00C44E67" w:rsidP="00722D3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9725854" w14:textId="77777777" w:rsidR="00C44E67" w:rsidRDefault="00C44E67">
      <w:pPr>
        <w:rPr>
          <w:sz w:val="22"/>
          <w:szCs w:val="22"/>
        </w:rPr>
      </w:pPr>
    </w:p>
    <w:p w14:paraId="12B3746C" w14:textId="77777777" w:rsidR="00C44E67" w:rsidRDefault="00C44E67"/>
    <w:sectPr w:rsidR="00C44E67">
      <w:headerReference w:type="default" r:id="rId8"/>
      <w:footerReference w:type="default" r:id="rId9"/>
      <w:pgSz w:w="11906" w:h="16838"/>
      <w:pgMar w:top="1258" w:right="155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3E04" w14:textId="77777777" w:rsidR="00BB657E" w:rsidRDefault="00BB657E">
      <w:r>
        <w:separator/>
      </w:r>
    </w:p>
  </w:endnote>
  <w:endnote w:type="continuationSeparator" w:id="0">
    <w:p w14:paraId="1FFCFA09" w14:textId="77777777" w:rsidR="00BB657E" w:rsidRDefault="00B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11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2956C" w14:textId="77777777" w:rsidR="007F713D" w:rsidRDefault="007F7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B4653" w14:textId="77777777" w:rsidR="00C44E67" w:rsidRDefault="00C44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86B9" w14:textId="77777777" w:rsidR="00BB657E" w:rsidRDefault="00BB657E">
      <w:r>
        <w:separator/>
      </w:r>
    </w:p>
  </w:footnote>
  <w:footnote w:type="continuationSeparator" w:id="0">
    <w:p w14:paraId="1D3812A1" w14:textId="77777777" w:rsidR="00BB657E" w:rsidRDefault="00BB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E1E0" w14:textId="77777777" w:rsidR="00C44E67" w:rsidRDefault="007F713D">
    <w:pPr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ind w:left="95" w:right="95"/>
      <w:jc w:val="center"/>
      <w:rPr>
        <w:sz w:val="22"/>
        <w:szCs w:val="22"/>
      </w:rPr>
    </w:pPr>
    <w:r>
      <w:rPr>
        <w:rFonts w:ascii="Arial" w:eastAsia="Arial" w:hAnsi="Arial" w:cs="Arial"/>
        <w:b/>
        <w:bCs/>
        <w:color w:val="00000A"/>
        <w:sz w:val="22"/>
        <w:szCs w:val="22"/>
      </w:rPr>
      <w:t>STONEHOUSE COMMUNITY COUNCIL</w:t>
    </w:r>
  </w:p>
  <w:p w14:paraId="4F162B83" w14:textId="77777777" w:rsidR="00C44E67" w:rsidRDefault="007F713D">
    <w:pPr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ind w:left="95" w:right="95"/>
      <w:jc w:val="center"/>
      <w:rPr>
        <w:sz w:val="22"/>
        <w:szCs w:val="22"/>
      </w:rPr>
    </w:pPr>
    <w:r>
      <w:rPr>
        <w:rFonts w:ascii="Arial" w:eastAsia="Arial" w:hAnsi="Arial" w:cs="Arial"/>
        <w:b/>
        <w:bCs/>
        <w:color w:val="00000A"/>
        <w:sz w:val="22"/>
        <w:szCs w:val="22"/>
      </w:rPr>
      <w:t>(www.community-council.org.uk/stonehousecommunitycouncil)</w:t>
    </w:r>
  </w:p>
  <w:p w14:paraId="209011F7" w14:textId="77777777" w:rsidR="00C44E67" w:rsidRDefault="007F713D">
    <w:pPr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ind w:left="95" w:right="95"/>
      <w:rPr>
        <w:sz w:val="20"/>
        <w:szCs w:val="20"/>
      </w:rPr>
    </w:pPr>
    <w:r>
      <w:rPr>
        <w:rFonts w:ascii="Arial" w:eastAsia="Arial" w:hAnsi="Arial" w:cs="Arial"/>
        <w:b/>
        <w:bCs/>
        <w:color w:val="00000A"/>
        <w:sz w:val="20"/>
        <w:szCs w:val="20"/>
      </w:rPr>
      <w:t>Chairman: George Smith, 6 Naismith Court, Stonehouse.  Email: georgepm244@aol.com</w:t>
    </w:r>
  </w:p>
  <w:p w14:paraId="520DEE3F" w14:textId="77777777" w:rsidR="00C44E67" w:rsidRDefault="007F713D">
    <w:pPr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ind w:left="95" w:right="95"/>
      <w:rPr>
        <w:sz w:val="20"/>
        <w:szCs w:val="20"/>
      </w:rPr>
    </w:pPr>
    <w:r>
      <w:rPr>
        <w:rFonts w:ascii="Arial" w:eastAsia="Arial" w:hAnsi="Arial" w:cs="Arial"/>
        <w:b/>
        <w:bCs/>
        <w:color w:val="00000A"/>
        <w:sz w:val="20"/>
        <w:szCs w:val="20"/>
      </w:rPr>
      <w:t>Secretary: Robert Freel, 75 Lockhart Street, Stonehouse. Email: robfreel@btinternet.com</w:t>
    </w:r>
  </w:p>
  <w:p w14:paraId="7B79C598" w14:textId="77777777" w:rsidR="00C44E67" w:rsidRDefault="00C44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422"/>
    <w:multiLevelType w:val="hybridMultilevel"/>
    <w:tmpl w:val="52C024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650813"/>
    <w:multiLevelType w:val="hybridMultilevel"/>
    <w:tmpl w:val="C1F2E02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67"/>
    <w:rsid w:val="000059F1"/>
    <w:rsid w:val="0002725A"/>
    <w:rsid w:val="00036AFC"/>
    <w:rsid w:val="00076DC9"/>
    <w:rsid w:val="00077C93"/>
    <w:rsid w:val="00086F79"/>
    <w:rsid w:val="000D7FD1"/>
    <w:rsid w:val="00110232"/>
    <w:rsid w:val="00152722"/>
    <w:rsid w:val="00170BB1"/>
    <w:rsid w:val="001A4D1C"/>
    <w:rsid w:val="001B54FC"/>
    <w:rsid w:val="001C49C3"/>
    <w:rsid w:val="001D22BF"/>
    <w:rsid w:val="001E0DA0"/>
    <w:rsid w:val="001E726D"/>
    <w:rsid w:val="0020752D"/>
    <w:rsid w:val="00220347"/>
    <w:rsid w:val="002353F4"/>
    <w:rsid w:val="0027799C"/>
    <w:rsid w:val="00282A2D"/>
    <w:rsid w:val="002B6210"/>
    <w:rsid w:val="002D5FDB"/>
    <w:rsid w:val="002E4EDA"/>
    <w:rsid w:val="0030017A"/>
    <w:rsid w:val="00314AC2"/>
    <w:rsid w:val="00352F00"/>
    <w:rsid w:val="00374333"/>
    <w:rsid w:val="003C0D57"/>
    <w:rsid w:val="003E25AB"/>
    <w:rsid w:val="003F4C67"/>
    <w:rsid w:val="00410D9F"/>
    <w:rsid w:val="004328EF"/>
    <w:rsid w:val="00464B89"/>
    <w:rsid w:val="00483E44"/>
    <w:rsid w:val="00494AA7"/>
    <w:rsid w:val="004B36E6"/>
    <w:rsid w:val="005615A7"/>
    <w:rsid w:val="00561AD1"/>
    <w:rsid w:val="00596F02"/>
    <w:rsid w:val="0059700F"/>
    <w:rsid w:val="005A7C8B"/>
    <w:rsid w:val="005E2FA5"/>
    <w:rsid w:val="005E3915"/>
    <w:rsid w:val="00600E5E"/>
    <w:rsid w:val="00610659"/>
    <w:rsid w:val="006173A9"/>
    <w:rsid w:val="0063730E"/>
    <w:rsid w:val="00655766"/>
    <w:rsid w:val="00674864"/>
    <w:rsid w:val="00682636"/>
    <w:rsid w:val="00686B23"/>
    <w:rsid w:val="00694C08"/>
    <w:rsid w:val="006C5CE1"/>
    <w:rsid w:val="006C7997"/>
    <w:rsid w:val="006D71E3"/>
    <w:rsid w:val="007070F1"/>
    <w:rsid w:val="0071518A"/>
    <w:rsid w:val="00722D33"/>
    <w:rsid w:val="00737521"/>
    <w:rsid w:val="0076530A"/>
    <w:rsid w:val="007728F4"/>
    <w:rsid w:val="00772C88"/>
    <w:rsid w:val="00784BA2"/>
    <w:rsid w:val="00796CA0"/>
    <w:rsid w:val="007D120A"/>
    <w:rsid w:val="007D3EA8"/>
    <w:rsid w:val="007F713D"/>
    <w:rsid w:val="00811072"/>
    <w:rsid w:val="00823DE2"/>
    <w:rsid w:val="008240CD"/>
    <w:rsid w:val="0082614D"/>
    <w:rsid w:val="0084329B"/>
    <w:rsid w:val="00867795"/>
    <w:rsid w:val="00884CF2"/>
    <w:rsid w:val="008A1521"/>
    <w:rsid w:val="008A5018"/>
    <w:rsid w:val="008B6262"/>
    <w:rsid w:val="008C0855"/>
    <w:rsid w:val="008C6261"/>
    <w:rsid w:val="008D6706"/>
    <w:rsid w:val="00912E72"/>
    <w:rsid w:val="009531BF"/>
    <w:rsid w:val="00961EF4"/>
    <w:rsid w:val="00967267"/>
    <w:rsid w:val="0099138C"/>
    <w:rsid w:val="0099141A"/>
    <w:rsid w:val="00993FDC"/>
    <w:rsid w:val="009A22F8"/>
    <w:rsid w:val="009B37F8"/>
    <w:rsid w:val="009D38C2"/>
    <w:rsid w:val="009E1BC9"/>
    <w:rsid w:val="00A071B1"/>
    <w:rsid w:val="00A81E35"/>
    <w:rsid w:val="00A82470"/>
    <w:rsid w:val="00AD202D"/>
    <w:rsid w:val="00AF4B3B"/>
    <w:rsid w:val="00B472C6"/>
    <w:rsid w:val="00B660BC"/>
    <w:rsid w:val="00B71751"/>
    <w:rsid w:val="00B77008"/>
    <w:rsid w:val="00BA09E3"/>
    <w:rsid w:val="00BA2D4D"/>
    <w:rsid w:val="00BB657E"/>
    <w:rsid w:val="00BC2609"/>
    <w:rsid w:val="00BC4783"/>
    <w:rsid w:val="00C07B9C"/>
    <w:rsid w:val="00C213A3"/>
    <w:rsid w:val="00C44E67"/>
    <w:rsid w:val="00C452FF"/>
    <w:rsid w:val="00C95E17"/>
    <w:rsid w:val="00C97C41"/>
    <w:rsid w:val="00CA2F86"/>
    <w:rsid w:val="00CB1019"/>
    <w:rsid w:val="00CC1C23"/>
    <w:rsid w:val="00CD3FC6"/>
    <w:rsid w:val="00CD467F"/>
    <w:rsid w:val="00CD74B9"/>
    <w:rsid w:val="00D1161F"/>
    <w:rsid w:val="00D12175"/>
    <w:rsid w:val="00D17AB7"/>
    <w:rsid w:val="00D301C2"/>
    <w:rsid w:val="00D33F0A"/>
    <w:rsid w:val="00D5694D"/>
    <w:rsid w:val="00D64C60"/>
    <w:rsid w:val="00D7749C"/>
    <w:rsid w:val="00DC3198"/>
    <w:rsid w:val="00DE024E"/>
    <w:rsid w:val="00DE6C7B"/>
    <w:rsid w:val="00DF6D8B"/>
    <w:rsid w:val="00E363DC"/>
    <w:rsid w:val="00E553BB"/>
    <w:rsid w:val="00E86B55"/>
    <w:rsid w:val="00E924B5"/>
    <w:rsid w:val="00EA62AB"/>
    <w:rsid w:val="00EB6A9B"/>
    <w:rsid w:val="00EC3E0A"/>
    <w:rsid w:val="00EE2B04"/>
    <w:rsid w:val="00EE5D43"/>
    <w:rsid w:val="00F12160"/>
    <w:rsid w:val="00F445AD"/>
    <w:rsid w:val="00F57E4C"/>
    <w:rsid w:val="00F737E4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F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4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4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1763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Freel</dc:creator>
  <cp:lastModifiedBy>Freel Family</cp:lastModifiedBy>
  <cp:revision>2</cp:revision>
  <dcterms:created xsi:type="dcterms:W3CDTF">2020-09-05T14:39:00Z</dcterms:created>
  <dcterms:modified xsi:type="dcterms:W3CDTF">2020-09-05T14:39:00Z</dcterms:modified>
</cp:coreProperties>
</file>