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1C" w:rsidRDefault="005329DA" w:rsidP="005329DA">
      <w:pPr>
        <w:jc w:val="center"/>
        <w:rPr>
          <w:b/>
          <w:sz w:val="28"/>
          <w:szCs w:val="28"/>
        </w:rPr>
      </w:pPr>
      <w:r w:rsidRPr="005329DA">
        <w:rPr>
          <w:b/>
          <w:sz w:val="28"/>
          <w:szCs w:val="28"/>
        </w:rPr>
        <w:t>SUPPLEMENTARY GUIDANCE AND CRITERIA APPLIED TO MICRO GRANTS BY STONEHOUSE COMMUNITY COUNCIL</w:t>
      </w:r>
    </w:p>
    <w:p w:rsidR="00014BCA" w:rsidRDefault="00014BCA" w:rsidP="00014BCA">
      <w:pPr>
        <w:pStyle w:val="Heading1"/>
        <w:spacing w:before="73"/>
        <w:ind w:left="129"/>
        <w:rPr>
          <w:color w:val="111111"/>
          <w:w w:val="105"/>
        </w:rPr>
      </w:pPr>
      <w:r>
        <w:rPr>
          <w:color w:val="111111"/>
          <w:w w:val="105"/>
        </w:rPr>
        <w:t>Community Councils process for micro grants</w:t>
      </w:r>
    </w:p>
    <w:p w:rsidR="001D4FE1" w:rsidRDefault="00014BCA" w:rsidP="001D4FE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834" w:right="465" w:hanging="352"/>
        <w:rPr>
          <w:color w:val="262626"/>
          <w:sz w:val="19"/>
        </w:rPr>
      </w:pPr>
      <w:r w:rsidRPr="001D4FE1">
        <w:rPr>
          <w:color w:val="262626"/>
          <w:sz w:val="19"/>
        </w:rPr>
        <w:t xml:space="preserve">Applications will normally be made in June, and will be open until the last week in July, applications made before </w:t>
      </w:r>
      <w:r w:rsidR="00DF71A8">
        <w:rPr>
          <w:color w:val="262626"/>
          <w:sz w:val="19"/>
        </w:rPr>
        <w:t>J</w:t>
      </w:r>
      <w:r w:rsidRPr="001D4FE1">
        <w:rPr>
          <w:color w:val="262626"/>
          <w:sz w:val="19"/>
        </w:rPr>
        <w:t xml:space="preserve">une and after </w:t>
      </w:r>
      <w:proofErr w:type="gramStart"/>
      <w:r w:rsidRPr="001D4FE1">
        <w:rPr>
          <w:color w:val="262626"/>
          <w:sz w:val="19"/>
        </w:rPr>
        <w:t>July  will</w:t>
      </w:r>
      <w:proofErr w:type="gramEnd"/>
      <w:r w:rsidRPr="001D4FE1">
        <w:rPr>
          <w:color w:val="262626"/>
          <w:sz w:val="19"/>
        </w:rPr>
        <w:t xml:space="preserve"> not be considered.</w:t>
      </w:r>
    </w:p>
    <w:p w:rsidR="00014BCA" w:rsidRPr="001D4FE1" w:rsidRDefault="00014BCA" w:rsidP="001D4FE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0"/>
        <w:ind w:left="834" w:right="465" w:hanging="352"/>
        <w:rPr>
          <w:color w:val="262626"/>
          <w:sz w:val="19"/>
        </w:rPr>
      </w:pPr>
      <w:r w:rsidRPr="001D4FE1">
        <w:rPr>
          <w:color w:val="111111"/>
          <w:w w:val="105"/>
          <w:sz w:val="19"/>
        </w:rPr>
        <w:t xml:space="preserve">Applicants should complete </w:t>
      </w:r>
      <w:r w:rsidR="00DF71A8">
        <w:rPr>
          <w:color w:val="111111"/>
          <w:w w:val="105"/>
          <w:sz w:val="19"/>
        </w:rPr>
        <w:t xml:space="preserve">and submit </w:t>
      </w:r>
      <w:r w:rsidRPr="001D4FE1">
        <w:rPr>
          <w:color w:val="111111"/>
          <w:w w:val="105"/>
          <w:sz w:val="19"/>
        </w:rPr>
        <w:t xml:space="preserve">the application form and </w:t>
      </w:r>
      <w:r w:rsidR="00DF71A8">
        <w:rPr>
          <w:color w:val="111111"/>
          <w:w w:val="105"/>
          <w:sz w:val="19"/>
        </w:rPr>
        <w:t xml:space="preserve">any additional </w:t>
      </w:r>
      <w:proofErr w:type="gramStart"/>
      <w:r w:rsidR="00DF71A8">
        <w:rPr>
          <w:color w:val="111111"/>
          <w:w w:val="105"/>
          <w:sz w:val="19"/>
        </w:rPr>
        <w:t xml:space="preserve">information </w:t>
      </w:r>
      <w:r w:rsidRPr="001D4FE1">
        <w:rPr>
          <w:color w:val="111111"/>
          <w:w w:val="105"/>
          <w:sz w:val="19"/>
        </w:rPr>
        <w:t xml:space="preserve"> directly</w:t>
      </w:r>
      <w:proofErr w:type="gramEnd"/>
      <w:r w:rsidRPr="001D4FE1">
        <w:rPr>
          <w:color w:val="111111"/>
          <w:w w:val="105"/>
          <w:sz w:val="19"/>
        </w:rPr>
        <w:t xml:space="preserve"> to the Community Council</w:t>
      </w:r>
      <w:r w:rsidR="00DF71A8">
        <w:rPr>
          <w:color w:val="111111"/>
          <w:w w:val="105"/>
          <w:sz w:val="19"/>
        </w:rPr>
        <w:t xml:space="preserve"> </w:t>
      </w:r>
      <w:r w:rsidRPr="001D4FE1">
        <w:rPr>
          <w:color w:val="111111"/>
          <w:w w:val="105"/>
          <w:sz w:val="19"/>
        </w:rPr>
        <w:t xml:space="preserve"> secretary/Chairman.</w:t>
      </w:r>
    </w:p>
    <w:p w:rsidR="00014BCA" w:rsidRPr="00014BCA" w:rsidRDefault="00014BCA" w:rsidP="00014BC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8"/>
        <w:ind w:left="845" w:hanging="357"/>
        <w:rPr>
          <w:color w:val="262626"/>
          <w:sz w:val="19"/>
        </w:rPr>
      </w:pPr>
      <w:r>
        <w:rPr>
          <w:color w:val="111111"/>
          <w:w w:val="105"/>
          <w:sz w:val="19"/>
        </w:rPr>
        <w:t>Application decisions will be made at</w:t>
      </w:r>
      <w:r w:rsidR="001D4FE1">
        <w:rPr>
          <w:color w:val="11111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 xml:space="preserve">the August or September </w:t>
      </w:r>
      <w:r w:rsidR="001D4FE1">
        <w:rPr>
          <w:color w:val="111111"/>
          <w:w w:val="105"/>
          <w:sz w:val="19"/>
        </w:rPr>
        <w:t xml:space="preserve">CC </w:t>
      </w:r>
      <w:r>
        <w:rPr>
          <w:color w:val="111111"/>
          <w:w w:val="105"/>
          <w:sz w:val="19"/>
        </w:rPr>
        <w:t>meetings.</w:t>
      </w:r>
    </w:p>
    <w:p w:rsidR="00014BCA" w:rsidRPr="00014BCA" w:rsidRDefault="00014BCA" w:rsidP="00014BC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8"/>
        <w:ind w:left="845" w:hanging="357"/>
        <w:rPr>
          <w:color w:val="262626"/>
          <w:sz w:val="19"/>
        </w:rPr>
      </w:pPr>
      <w:r>
        <w:rPr>
          <w:color w:val="111111"/>
          <w:w w:val="105"/>
          <w:sz w:val="19"/>
        </w:rPr>
        <w:t>All applications will be scored</w:t>
      </w:r>
      <w:r w:rsidR="001D4FE1">
        <w:rPr>
          <w:color w:val="111111"/>
          <w:w w:val="105"/>
          <w:sz w:val="19"/>
        </w:rPr>
        <w:t xml:space="preserve"> using the scoring matrix listed below</w:t>
      </w:r>
      <w:proofErr w:type="gramStart"/>
      <w:r w:rsidR="001D4FE1">
        <w:rPr>
          <w:color w:val="111111"/>
          <w:w w:val="105"/>
          <w:sz w:val="19"/>
        </w:rPr>
        <w:t>.</w:t>
      </w:r>
      <w:r>
        <w:rPr>
          <w:color w:val="111111"/>
          <w:w w:val="105"/>
          <w:sz w:val="19"/>
        </w:rPr>
        <w:t>.</w:t>
      </w:r>
      <w:proofErr w:type="gramEnd"/>
    </w:p>
    <w:p w:rsidR="00014BCA" w:rsidRDefault="001D4FE1" w:rsidP="00014BCA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27"/>
        <w:ind w:left="840" w:hanging="352"/>
        <w:rPr>
          <w:color w:val="262626"/>
          <w:sz w:val="19"/>
        </w:rPr>
      </w:pPr>
      <w:r>
        <w:rPr>
          <w:color w:val="111111"/>
          <w:w w:val="105"/>
          <w:sz w:val="19"/>
        </w:rPr>
        <w:t>A n</w:t>
      </w:r>
      <w:r w:rsidR="00014BCA">
        <w:rPr>
          <w:color w:val="111111"/>
          <w:w w:val="105"/>
          <w:sz w:val="19"/>
        </w:rPr>
        <w:t xml:space="preserve">ote of </w:t>
      </w:r>
      <w:r>
        <w:rPr>
          <w:color w:val="111111"/>
          <w:w w:val="105"/>
          <w:sz w:val="19"/>
        </w:rPr>
        <w:t xml:space="preserve">the </w:t>
      </w:r>
      <w:r w:rsidR="00014BCA">
        <w:rPr>
          <w:color w:val="111111"/>
          <w:w w:val="105"/>
          <w:sz w:val="19"/>
        </w:rPr>
        <w:t xml:space="preserve">decision will be </w:t>
      </w:r>
      <w:proofErr w:type="spellStart"/>
      <w:r w:rsidR="00014BCA">
        <w:rPr>
          <w:color w:val="111111"/>
          <w:w w:val="105"/>
          <w:sz w:val="19"/>
        </w:rPr>
        <w:t>minuted</w:t>
      </w:r>
      <w:proofErr w:type="spellEnd"/>
      <w:r w:rsidR="00014BCA">
        <w:rPr>
          <w:color w:val="111111"/>
          <w:w w:val="105"/>
          <w:sz w:val="19"/>
        </w:rPr>
        <w:t xml:space="preserve"> by the Community</w:t>
      </w:r>
      <w:r w:rsidR="00014BCA">
        <w:rPr>
          <w:color w:val="111111"/>
          <w:spacing w:val="26"/>
          <w:w w:val="105"/>
          <w:sz w:val="19"/>
        </w:rPr>
        <w:t xml:space="preserve"> </w:t>
      </w:r>
      <w:r w:rsidR="00014BCA">
        <w:rPr>
          <w:color w:val="111111"/>
          <w:w w:val="105"/>
          <w:sz w:val="19"/>
        </w:rPr>
        <w:t>Council</w:t>
      </w:r>
    </w:p>
    <w:p w:rsidR="00014BCA" w:rsidRDefault="00014BCA" w:rsidP="00014BC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26"/>
        <w:ind w:left="845" w:hanging="357"/>
        <w:rPr>
          <w:color w:val="262626"/>
          <w:sz w:val="19"/>
        </w:rPr>
      </w:pPr>
      <w:r>
        <w:rPr>
          <w:color w:val="111111"/>
          <w:w w:val="105"/>
          <w:sz w:val="19"/>
        </w:rPr>
        <w:t>Applicants will be informed of the decision in writing by the Community</w:t>
      </w:r>
      <w:r>
        <w:rPr>
          <w:color w:val="111111"/>
          <w:spacing w:val="-3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Council</w:t>
      </w:r>
    </w:p>
    <w:p w:rsidR="00014BCA" w:rsidRDefault="00014BCA" w:rsidP="00014BCA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spacing w:before="22"/>
        <w:ind w:left="844" w:hanging="356"/>
        <w:rPr>
          <w:color w:val="262626"/>
          <w:sz w:val="19"/>
        </w:rPr>
      </w:pPr>
      <w:r>
        <w:rPr>
          <w:color w:val="111111"/>
          <w:w w:val="105"/>
          <w:sz w:val="19"/>
        </w:rPr>
        <w:t>Grants will be issued directly by the Community</w:t>
      </w:r>
      <w:r>
        <w:rPr>
          <w:color w:val="111111"/>
          <w:spacing w:val="31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Council</w:t>
      </w:r>
    </w:p>
    <w:p w:rsidR="00014BCA" w:rsidRDefault="00014BCA" w:rsidP="00014BCA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before="27" w:line="254" w:lineRule="auto"/>
        <w:ind w:left="848" w:right="519" w:hanging="355"/>
        <w:rPr>
          <w:color w:val="262626"/>
          <w:sz w:val="19"/>
        </w:rPr>
      </w:pPr>
      <w:r>
        <w:rPr>
          <w:color w:val="111111"/>
          <w:w w:val="105"/>
          <w:sz w:val="19"/>
        </w:rPr>
        <w:t>Any rejection reasons must be detailed in the letter e.g. no beneficiaries in the area or only a partial fit with the</w:t>
      </w:r>
      <w:r>
        <w:rPr>
          <w:color w:val="111111"/>
          <w:spacing w:val="5"/>
          <w:w w:val="105"/>
          <w:sz w:val="19"/>
        </w:rPr>
        <w:t xml:space="preserve"> </w:t>
      </w:r>
      <w:r>
        <w:rPr>
          <w:color w:val="111111"/>
          <w:w w:val="105"/>
          <w:sz w:val="19"/>
        </w:rPr>
        <w:t>criteria</w:t>
      </w:r>
    </w:p>
    <w:p w:rsidR="001D4FE1" w:rsidRDefault="001D4FE1" w:rsidP="001D4FE1">
      <w:pPr>
        <w:pStyle w:val="Heading1"/>
        <w:ind w:left="144"/>
        <w:rPr>
          <w:color w:val="111111"/>
          <w:w w:val="105"/>
        </w:rPr>
      </w:pPr>
    </w:p>
    <w:p w:rsidR="001D4FE1" w:rsidRDefault="001D4FE1" w:rsidP="001D4FE1">
      <w:pPr>
        <w:pStyle w:val="Heading1"/>
        <w:ind w:left="144"/>
      </w:pPr>
      <w:r>
        <w:rPr>
          <w:color w:val="111111"/>
          <w:w w:val="105"/>
        </w:rPr>
        <w:t>Micro Grants Fund criteria</w:t>
      </w:r>
    </w:p>
    <w:p w:rsidR="001D4FE1" w:rsidRDefault="001D4FE1" w:rsidP="001D4FE1">
      <w:pPr>
        <w:pStyle w:val="ListParagraph"/>
        <w:numPr>
          <w:ilvl w:val="0"/>
          <w:numId w:val="1"/>
        </w:numPr>
        <w:tabs>
          <w:tab w:val="left" w:pos="854"/>
          <w:tab w:val="left" w:pos="855"/>
        </w:tabs>
        <w:spacing w:before="147"/>
        <w:ind w:left="854" w:hanging="356"/>
        <w:rPr>
          <w:color w:val="111111"/>
          <w:sz w:val="19"/>
        </w:rPr>
      </w:pPr>
      <w:r>
        <w:rPr>
          <w:color w:val="111111"/>
          <w:w w:val="105"/>
          <w:sz w:val="19"/>
        </w:rPr>
        <w:t>Micro grants are envisaged as being small awards (up to £500) which fit the</w:t>
      </w:r>
      <w:r>
        <w:rPr>
          <w:color w:val="111111"/>
          <w:spacing w:val="28"/>
          <w:w w:val="105"/>
          <w:sz w:val="19"/>
        </w:rPr>
        <w:t xml:space="preserve"> following </w:t>
      </w:r>
      <w:r>
        <w:rPr>
          <w:color w:val="111111"/>
          <w:w w:val="105"/>
          <w:sz w:val="19"/>
        </w:rPr>
        <w:t>criteria:</w:t>
      </w:r>
    </w:p>
    <w:p w:rsidR="00DF71A8" w:rsidRPr="00DF71A8" w:rsidRDefault="00DF71A8" w:rsidP="00DF71A8">
      <w:pPr>
        <w:pStyle w:val="ListParagraph"/>
        <w:numPr>
          <w:ilvl w:val="0"/>
          <w:numId w:val="1"/>
        </w:numPr>
        <w:tabs>
          <w:tab w:val="left" w:pos="1213"/>
          <w:tab w:val="left" w:pos="1214"/>
        </w:tabs>
        <w:rPr>
          <w:color w:val="262626"/>
          <w:sz w:val="19"/>
        </w:rPr>
      </w:pPr>
      <w:r w:rsidRPr="00DF71A8">
        <w:rPr>
          <w:color w:val="262626"/>
          <w:sz w:val="19"/>
        </w:rPr>
        <w:t>Provide a benefit for the village of Stonehouse,</w:t>
      </w:r>
    </w:p>
    <w:p w:rsidR="001D4FE1" w:rsidRPr="00DF71A8" w:rsidRDefault="001D4FE1" w:rsidP="00DF71A8">
      <w:pPr>
        <w:pStyle w:val="ListParagraph"/>
        <w:numPr>
          <w:ilvl w:val="0"/>
          <w:numId w:val="1"/>
        </w:numPr>
        <w:tabs>
          <w:tab w:val="left" w:pos="1213"/>
          <w:tab w:val="left" w:pos="1214"/>
        </w:tabs>
        <w:rPr>
          <w:rFonts w:ascii="Times New Roman"/>
          <w:color w:val="262626"/>
          <w:sz w:val="19"/>
        </w:rPr>
      </w:pPr>
      <w:r w:rsidRPr="00DF71A8">
        <w:rPr>
          <w:color w:val="111111"/>
          <w:w w:val="105"/>
          <w:sz w:val="19"/>
        </w:rPr>
        <w:t>enhance quality of life for local</w:t>
      </w:r>
      <w:r w:rsidRPr="00DF71A8">
        <w:rPr>
          <w:color w:val="111111"/>
          <w:spacing w:val="15"/>
          <w:w w:val="105"/>
          <w:sz w:val="19"/>
        </w:rPr>
        <w:t xml:space="preserve"> </w:t>
      </w:r>
      <w:r w:rsidRPr="00DF71A8">
        <w:rPr>
          <w:color w:val="111111"/>
          <w:w w:val="105"/>
          <w:sz w:val="19"/>
        </w:rPr>
        <w:t>residents;</w:t>
      </w:r>
    </w:p>
    <w:p w:rsidR="001D4FE1" w:rsidRPr="00DF71A8" w:rsidRDefault="001D4FE1" w:rsidP="00DF71A8">
      <w:pPr>
        <w:pStyle w:val="ListParagraph"/>
        <w:numPr>
          <w:ilvl w:val="0"/>
          <w:numId w:val="1"/>
        </w:numPr>
        <w:tabs>
          <w:tab w:val="left" w:pos="1213"/>
          <w:tab w:val="left" w:pos="1214"/>
        </w:tabs>
        <w:rPr>
          <w:rFonts w:ascii="Times New Roman"/>
          <w:color w:val="262626"/>
          <w:sz w:val="19"/>
        </w:rPr>
      </w:pPr>
      <w:r w:rsidRPr="00DF71A8">
        <w:rPr>
          <w:color w:val="111111"/>
          <w:w w:val="105"/>
          <w:sz w:val="19"/>
        </w:rPr>
        <w:t xml:space="preserve">assist young / youth groups </w:t>
      </w:r>
    </w:p>
    <w:p w:rsidR="001D4FE1" w:rsidRPr="00DF71A8" w:rsidRDefault="001D4FE1" w:rsidP="00DF71A8">
      <w:pPr>
        <w:pStyle w:val="ListParagraph"/>
        <w:numPr>
          <w:ilvl w:val="0"/>
          <w:numId w:val="1"/>
        </w:numPr>
        <w:tabs>
          <w:tab w:val="left" w:pos="1212"/>
          <w:tab w:val="left" w:pos="1213"/>
        </w:tabs>
        <w:rPr>
          <w:rFonts w:ascii="Times New Roman"/>
          <w:color w:val="262626"/>
          <w:sz w:val="19"/>
        </w:rPr>
      </w:pPr>
      <w:r w:rsidRPr="00DF71A8">
        <w:rPr>
          <w:color w:val="111111"/>
          <w:w w:val="105"/>
          <w:sz w:val="19"/>
        </w:rPr>
        <w:t>contribute to vibrant, healthy, successful and sustainable communities; and/or</w:t>
      </w:r>
    </w:p>
    <w:p w:rsidR="001D4FE1" w:rsidRPr="00DF71A8" w:rsidRDefault="001D4FE1" w:rsidP="00DF71A8">
      <w:pPr>
        <w:pStyle w:val="ListParagraph"/>
        <w:numPr>
          <w:ilvl w:val="0"/>
          <w:numId w:val="1"/>
        </w:numPr>
        <w:tabs>
          <w:tab w:val="left" w:pos="1217"/>
          <w:tab w:val="left" w:pos="1218"/>
        </w:tabs>
        <w:spacing w:before="11"/>
        <w:rPr>
          <w:rFonts w:ascii="Times New Roman"/>
          <w:color w:val="262626"/>
          <w:sz w:val="19"/>
        </w:rPr>
      </w:pPr>
      <w:r w:rsidRPr="00DF71A8">
        <w:rPr>
          <w:color w:val="111111"/>
          <w:w w:val="105"/>
          <w:sz w:val="19"/>
        </w:rPr>
        <w:t>promote community spirit and encourage community</w:t>
      </w:r>
      <w:r w:rsidRPr="00DF71A8">
        <w:rPr>
          <w:color w:val="111111"/>
          <w:spacing w:val="-3"/>
          <w:w w:val="105"/>
          <w:sz w:val="19"/>
        </w:rPr>
        <w:t xml:space="preserve"> </w:t>
      </w:r>
      <w:r w:rsidRPr="00DF71A8">
        <w:rPr>
          <w:color w:val="111111"/>
          <w:w w:val="105"/>
          <w:sz w:val="19"/>
        </w:rPr>
        <w:t>activity</w:t>
      </w:r>
    </w:p>
    <w:p w:rsidR="00DF71A8" w:rsidRPr="00DF71A8" w:rsidRDefault="00DF71A8" w:rsidP="00DF71A8">
      <w:pPr>
        <w:pStyle w:val="ListParagraph"/>
        <w:tabs>
          <w:tab w:val="left" w:pos="1217"/>
          <w:tab w:val="left" w:pos="1218"/>
        </w:tabs>
        <w:spacing w:before="11"/>
        <w:ind w:left="1217" w:firstLine="0"/>
        <w:rPr>
          <w:rFonts w:ascii="Times New Roman"/>
          <w:color w:val="262626"/>
          <w:sz w:val="19"/>
        </w:rPr>
      </w:pPr>
    </w:p>
    <w:p w:rsidR="00DF71A8" w:rsidRDefault="00DF71A8" w:rsidP="00DF71A8">
      <w:pPr>
        <w:pStyle w:val="Heading1"/>
        <w:ind w:left="144"/>
        <w:rPr>
          <w:color w:val="111111"/>
          <w:w w:val="105"/>
        </w:rPr>
      </w:pPr>
      <w:r>
        <w:rPr>
          <w:color w:val="111111"/>
          <w:w w:val="105"/>
        </w:rPr>
        <w:t>Additional Rules</w:t>
      </w:r>
    </w:p>
    <w:p w:rsidR="00DF71A8" w:rsidRDefault="00DF71A8" w:rsidP="00DF71A8">
      <w:pPr>
        <w:pStyle w:val="Heading1"/>
        <w:ind w:left="144"/>
        <w:rPr>
          <w:color w:val="111111"/>
          <w:w w:val="105"/>
        </w:rPr>
      </w:pPr>
    </w:p>
    <w:p w:rsidR="00DF71A8" w:rsidRDefault="00DF71A8" w:rsidP="00DF71A8">
      <w:pPr>
        <w:pStyle w:val="Heading1"/>
        <w:numPr>
          <w:ilvl w:val="0"/>
          <w:numId w:val="2"/>
        </w:numPr>
        <w:rPr>
          <w:b w:val="0"/>
          <w:color w:val="111111"/>
          <w:w w:val="105"/>
        </w:rPr>
      </w:pPr>
      <w:r>
        <w:rPr>
          <w:b w:val="0"/>
          <w:color w:val="111111"/>
          <w:w w:val="105"/>
        </w:rPr>
        <w:t>All applicants are required to declare that they have not submitted an application to another grant awarding body for the same project.</w:t>
      </w:r>
    </w:p>
    <w:p w:rsidR="00DF71A8" w:rsidRDefault="00DF71A8" w:rsidP="00DF71A8">
      <w:pPr>
        <w:pStyle w:val="Heading1"/>
        <w:numPr>
          <w:ilvl w:val="0"/>
          <w:numId w:val="2"/>
        </w:numPr>
        <w:rPr>
          <w:b w:val="0"/>
          <w:color w:val="111111"/>
          <w:w w:val="105"/>
        </w:rPr>
      </w:pPr>
      <w:r w:rsidRPr="00DF71A8">
        <w:rPr>
          <w:b w:val="0"/>
          <w:color w:val="111111"/>
          <w:w w:val="105"/>
        </w:rPr>
        <w:t>Awarded grant monies must be spent within 12 months of receiving the Grant</w:t>
      </w:r>
      <w:r>
        <w:rPr>
          <w:b w:val="0"/>
          <w:color w:val="111111"/>
          <w:w w:val="105"/>
        </w:rPr>
        <w:t>.</w:t>
      </w:r>
    </w:p>
    <w:p w:rsidR="00DF71A8" w:rsidRPr="00DF71A8" w:rsidRDefault="00DF71A8" w:rsidP="00DF71A8">
      <w:pPr>
        <w:pStyle w:val="Heading1"/>
        <w:numPr>
          <w:ilvl w:val="0"/>
          <w:numId w:val="2"/>
        </w:numPr>
        <w:rPr>
          <w:b w:val="0"/>
          <w:color w:val="111111"/>
          <w:w w:val="105"/>
        </w:rPr>
      </w:pPr>
      <w:r>
        <w:rPr>
          <w:b w:val="0"/>
          <w:color w:val="111111"/>
          <w:w w:val="105"/>
        </w:rPr>
        <w:t>Copy of invoice or payment must be provided to CC within 12 months of grant receipt</w:t>
      </w:r>
      <w:r w:rsidRPr="00DF71A8">
        <w:rPr>
          <w:b w:val="0"/>
          <w:color w:val="111111"/>
          <w:w w:val="105"/>
        </w:rPr>
        <w:t xml:space="preserve"> </w:t>
      </w:r>
    </w:p>
    <w:p w:rsidR="00DF71A8" w:rsidRDefault="00DF71A8" w:rsidP="00DF71A8">
      <w:pPr>
        <w:pStyle w:val="Heading1"/>
        <w:ind w:left="144"/>
        <w:rPr>
          <w:color w:val="111111"/>
          <w:w w:val="105"/>
        </w:rPr>
      </w:pPr>
    </w:p>
    <w:p w:rsidR="00DF71A8" w:rsidRDefault="00DF71A8" w:rsidP="00DF71A8">
      <w:pPr>
        <w:pStyle w:val="Heading1"/>
        <w:ind w:left="144"/>
        <w:rPr>
          <w:color w:val="111111"/>
          <w:w w:val="105"/>
        </w:rPr>
      </w:pPr>
      <w:r>
        <w:rPr>
          <w:color w:val="111111"/>
          <w:w w:val="105"/>
        </w:rPr>
        <w:t>Scoring Criteria</w:t>
      </w:r>
    </w:p>
    <w:p w:rsidR="00DF71A8" w:rsidRDefault="00DF71A8" w:rsidP="00DF71A8">
      <w:pPr>
        <w:pStyle w:val="Heading1"/>
        <w:ind w:left="144"/>
        <w:rPr>
          <w:color w:val="111111"/>
          <w:w w:val="105"/>
        </w:rPr>
      </w:pPr>
    </w:p>
    <w:p w:rsidR="00DF71A8" w:rsidRPr="00DF71A8" w:rsidRDefault="00DF71A8" w:rsidP="00DF71A8">
      <w:pPr>
        <w:pStyle w:val="Heading1"/>
        <w:ind w:left="144"/>
        <w:rPr>
          <w:b w:val="0"/>
        </w:rPr>
      </w:pPr>
      <w:r w:rsidRPr="00DF71A8">
        <w:rPr>
          <w:b w:val="0"/>
          <w:color w:val="111111"/>
          <w:w w:val="105"/>
        </w:rPr>
        <w:t>Where the application is oversubscribed only the highest scoring applications will be considered.</w:t>
      </w:r>
    </w:p>
    <w:p w:rsidR="00DF71A8" w:rsidRDefault="00DF71A8" w:rsidP="00DF71A8">
      <w:pPr>
        <w:pStyle w:val="ListParagraph"/>
        <w:tabs>
          <w:tab w:val="left" w:pos="1217"/>
          <w:tab w:val="left" w:pos="1218"/>
        </w:tabs>
        <w:spacing w:before="11"/>
        <w:ind w:left="838" w:firstLine="0"/>
        <w:rPr>
          <w:rFonts w:ascii="Times New Roman"/>
          <w:color w:val="262626"/>
          <w:sz w:val="19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7602"/>
      </w:tblGrid>
      <w:tr w:rsidR="001D4FE1" w:rsidTr="001D4FE1">
        <w:tc>
          <w:tcPr>
            <w:tcW w:w="8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E1" w:rsidRDefault="001D4FE1" w:rsidP="001D4FE1">
            <w:pPr>
              <w:spacing w:after="120"/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Scoring criteria</w:t>
            </w:r>
          </w:p>
        </w:tc>
      </w:tr>
      <w:tr w:rsidR="001D4FE1" w:rsidTr="001D4FE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1" w:rsidRDefault="001D4FE1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/>
                <w:color w:val="000000"/>
              </w:rPr>
              <w:t>0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E1" w:rsidRDefault="001D4FE1" w:rsidP="00DF71A8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Response received out with application window </w:t>
            </w:r>
            <w:r w:rsidR="00DF71A8">
              <w:rPr>
                <w:rFonts w:cs="Arial"/>
                <w:color w:val="000000"/>
              </w:rPr>
              <w:t xml:space="preserve">or has not been completed properly with </w:t>
            </w:r>
            <w:proofErr w:type="gramStart"/>
            <w:r w:rsidR="00DF71A8">
              <w:rPr>
                <w:rFonts w:cs="Arial"/>
                <w:color w:val="000000"/>
              </w:rPr>
              <w:t>no</w:t>
            </w:r>
            <w:proofErr w:type="gramEnd"/>
            <w:r w:rsidR="00DF71A8">
              <w:rPr>
                <w:rFonts w:cs="Arial"/>
                <w:color w:val="000000"/>
              </w:rPr>
              <w:t xml:space="preserve"> supporting documentation. </w:t>
            </w:r>
          </w:p>
        </w:tc>
      </w:tr>
      <w:tr w:rsidR="001D4FE1" w:rsidTr="001D4FE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1" w:rsidRDefault="001D4FE1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E1" w:rsidRDefault="001D4FE1" w:rsidP="00E85CE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color w:val="000000"/>
              </w:rPr>
              <w:t>Response meets at a minimum one of the grant criteria listed above and all documentation has been submitted</w:t>
            </w:r>
            <w:r w:rsidR="00E85CEF">
              <w:rPr>
                <w:rFonts w:cs="Arial"/>
                <w:color w:val="000000"/>
              </w:rPr>
              <w:t xml:space="preserve"> and outlines the number of local people who will benefit</w:t>
            </w:r>
          </w:p>
        </w:tc>
      </w:tr>
      <w:tr w:rsidR="001D4FE1" w:rsidTr="001D4FE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1" w:rsidRDefault="001D4FE1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E1" w:rsidRDefault="001D4FE1" w:rsidP="00DF71A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color w:val="000000"/>
              </w:rPr>
              <w:t>Response meets up to two of the criteria listed, and all documentat</w:t>
            </w:r>
            <w:r w:rsidR="00E85CEF">
              <w:rPr>
                <w:rFonts w:cs="Arial"/>
                <w:color w:val="000000"/>
              </w:rPr>
              <w:t>ion requested has been submitted and outlines the number of local people who will benefit.</w:t>
            </w:r>
          </w:p>
        </w:tc>
      </w:tr>
      <w:tr w:rsidR="001D4FE1" w:rsidTr="001D4FE1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E1" w:rsidRDefault="001D4FE1" w:rsidP="001D4FE1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E1" w:rsidRDefault="001D4FE1" w:rsidP="00DF71A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cs="Arial"/>
                <w:color w:val="000000"/>
              </w:rPr>
              <w:t>Response is completely relevant</w:t>
            </w:r>
            <w:proofErr w:type="gramStart"/>
            <w:r>
              <w:rPr>
                <w:rFonts w:cs="Arial"/>
                <w:color w:val="000000"/>
              </w:rPr>
              <w:t>,  meeting</w:t>
            </w:r>
            <w:proofErr w:type="gramEnd"/>
            <w:r>
              <w:rPr>
                <w:rFonts w:cs="Arial"/>
                <w:color w:val="000000"/>
              </w:rPr>
              <w:t xml:space="preserve"> at a minimum two of the criteria listed and is  excellent overall providing a  comprehensive, unambiguous application which includes all requested documentation. </w:t>
            </w:r>
            <w:proofErr w:type="spellStart"/>
            <w:r>
              <w:rPr>
                <w:rFonts w:cs="Arial"/>
                <w:color w:val="000000"/>
              </w:rPr>
              <w:t>Ie</w:t>
            </w:r>
            <w:proofErr w:type="spellEnd"/>
            <w:r>
              <w:rPr>
                <w:rFonts w:cs="Arial"/>
                <w:color w:val="000000"/>
              </w:rPr>
              <w:t xml:space="preserve"> bank statement and a breakdown of spend costs</w:t>
            </w:r>
            <w:proofErr w:type="gramStart"/>
            <w:r>
              <w:rPr>
                <w:rFonts w:cs="Arial"/>
                <w:color w:val="000000"/>
              </w:rPr>
              <w:t>..</w:t>
            </w:r>
            <w:proofErr w:type="gramEnd"/>
          </w:p>
        </w:tc>
      </w:tr>
    </w:tbl>
    <w:p w:rsidR="001D4FE1" w:rsidRPr="005329DA" w:rsidRDefault="001D4FE1" w:rsidP="001D4FE1">
      <w:pPr>
        <w:rPr>
          <w:b/>
          <w:sz w:val="28"/>
          <w:szCs w:val="28"/>
        </w:rPr>
      </w:pPr>
    </w:p>
    <w:sectPr w:rsidR="001D4FE1" w:rsidRPr="00532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25" w:rsidRDefault="00AF4925" w:rsidP="005329DA">
      <w:pPr>
        <w:spacing w:after="0" w:line="240" w:lineRule="auto"/>
      </w:pPr>
      <w:r>
        <w:separator/>
      </w:r>
    </w:p>
  </w:endnote>
  <w:endnote w:type="continuationSeparator" w:id="0">
    <w:p w:rsidR="00AF4925" w:rsidRDefault="00AF4925" w:rsidP="0053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A8" w:rsidRDefault="00DF71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A8" w:rsidRDefault="00DF7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A8" w:rsidRDefault="00DF71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25" w:rsidRDefault="00AF4925" w:rsidP="005329DA">
      <w:pPr>
        <w:spacing w:after="0" w:line="240" w:lineRule="auto"/>
      </w:pPr>
      <w:r>
        <w:separator/>
      </w:r>
    </w:p>
  </w:footnote>
  <w:footnote w:type="continuationSeparator" w:id="0">
    <w:p w:rsidR="00AF4925" w:rsidRDefault="00AF4925" w:rsidP="0053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A8" w:rsidRDefault="00DF71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DA" w:rsidRDefault="005329DA">
    <w:pPr>
      <w:pStyle w:val="Header"/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6F3F3B3D" wp14:editId="67D0893F">
          <wp:simplePos x="0" y="0"/>
          <wp:positionH relativeFrom="page">
            <wp:posOffset>800100</wp:posOffset>
          </wp:positionH>
          <wp:positionV relativeFrom="paragraph">
            <wp:posOffset>-99060</wp:posOffset>
          </wp:positionV>
          <wp:extent cx="3671735" cy="990600"/>
          <wp:effectExtent l="0" t="0" r="508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2840" cy="990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29DA" w:rsidRDefault="005329DA">
    <w:pPr>
      <w:pStyle w:val="Header"/>
    </w:pPr>
  </w:p>
  <w:p w:rsidR="005329DA" w:rsidRDefault="005329DA">
    <w:pPr>
      <w:pStyle w:val="Header"/>
    </w:pPr>
  </w:p>
  <w:p w:rsidR="005329DA" w:rsidRPr="005329DA" w:rsidRDefault="005329DA">
    <w:pPr>
      <w:pStyle w:val="Header"/>
      <w:rPr>
        <w:b/>
      </w:rPr>
    </w:pPr>
  </w:p>
  <w:p w:rsidR="005329DA" w:rsidRDefault="005329DA">
    <w:pPr>
      <w:pStyle w:val="Header"/>
    </w:pPr>
  </w:p>
  <w:p w:rsidR="005329DA" w:rsidRDefault="005329DA" w:rsidP="005329DA">
    <w:pPr>
      <w:pStyle w:val="Header"/>
      <w:rPr>
        <w:color w:val="18ACE4"/>
        <w:w w:val="110"/>
        <w:sz w:val="28"/>
      </w:rPr>
    </w:pPr>
    <w:r>
      <w:rPr>
        <w:color w:val="18ACE4"/>
        <w:w w:val="110"/>
        <w:sz w:val="28"/>
      </w:rPr>
      <w:tab/>
      <w:t>South Lanarkshire</w:t>
    </w:r>
  </w:p>
  <w:p w:rsidR="005329DA" w:rsidRPr="005329DA" w:rsidRDefault="005329DA" w:rsidP="005329DA">
    <w:pPr>
      <w:pStyle w:val="Header"/>
      <w:rPr>
        <w:color w:val="18ACE4"/>
        <w:w w:val="110"/>
        <w:sz w:val="28"/>
      </w:rPr>
    </w:pPr>
    <w:r>
      <w:rPr>
        <w:color w:val="337B28"/>
        <w:sz w:val="46"/>
      </w:rPr>
      <w:t>Renewable</w:t>
    </w:r>
    <w:r>
      <w:rPr>
        <w:color w:val="337B28"/>
        <w:spacing w:val="-77"/>
        <w:sz w:val="46"/>
      </w:rPr>
      <w:t xml:space="preserve"> </w:t>
    </w:r>
    <w:r>
      <w:rPr>
        <w:color w:val="337B28"/>
        <w:sz w:val="46"/>
      </w:rPr>
      <w:t>Energy</w:t>
    </w:r>
    <w:r>
      <w:rPr>
        <w:color w:val="337B28"/>
        <w:spacing w:val="-81"/>
        <w:sz w:val="46"/>
      </w:rPr>
      <w:t xml:space="preserve"> </w:t>
    </w:r>
    <w:r>
      <w:rPr>
        <w:color w:val="337B28"/>
        <w:sz w:val="46"/>
      </w:rPr>
      <w:t>Fund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A8" w:rsidRDefault="00DF7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7CE"/>
    <w:multiLevelType w:val="hybridMultilevel"/>
    <w:tmpl w:val="F73417BA"/>
    <w:lvl w:ilvl="0" w:tplc="31F03F84">
      <w:numFmt w:val="bullet"/>
      <w:lvlText w:val="•"/>
      <w:lvlJc w:val="left"/>
      <w:pPr>
        <w:ind w:left="838" w:hanging="358"/>
      </w:pPr>
      <w:rPr>
        <w:rFonts w:hint="default"/>
        <w:w w:val="103"/>
      </w:rPr>
    </w:lvl>
    <w:lvl w:ilvl="1" w:tplc="2000E1C8">
      <w:numFmt w:val="bullet"/>
      <w:lvlText w:val="o"/>
      <w:lvlJc w:val="left"/>
      <w:pPr>
        <w:ind w:left="1217" w:hanging="348"/>
      </w:pPr>
      <w:rPr>
        <w:rFonts w:hint="default"/>
        <w:w w:val="103"/>
      </w:rPr>
    </w:lvl>
    <w:lvl w:ilvl="2" w:tplc="68DC50FA">
      <w:numFmt w:val="bullet"/>
      <w:lvlText w:val="•"/>
      <w:lvlJc w:val="left"/>
      <w:pPr>
        <w:ind w:left="2200" w:hanging="348"/>
      </w:pPr>
      <w:rPr>
        <w:rFonts w:hint="default"/>
      </w:rPr>
    </w:lvl>
    <w:lvl w:ilvl="3" w:tplc="E952777A">
      <w:numFmt w:val="bullet"/>
      <w:lvlText w:val="•"/>
      <w:lvlJc w:val="left"/>
      <w:pPr>
        <w:ind w:left="3180" w:hanging="348"/>
      </w:pPr>
      <w:rPr>
        <w:rFonts w:hint="default"/>
      </w:rPr>
    </w:lvl>
    <w:lvl w:ilvl="4" w:tplc="09DEEA78">
      <w:numFmt w:val="bullet"/>
      <w:lvlText w:val="•"/>
      <w:lvlJc w:val="left"/>
      <w:pPr>
        <w:ind w:left="4161" w:hanging="348"/>
      </w:pPr>
      <w:rPr>
        <w:rFonts w:hint="default"/>
      </w:rPr>
    </w:lvl>
    <w:lvl w:ilvl="5" w:tplc="BFEE973E">
      <w:numFmt w:val="bullet"/>
      <w:lvlText w:val="•"/>
      <w:lvlJc w:val="left"/>
      <w:pPr>
        <w:ind w:left="5141" w:hanging="348"/>
      </w:pPr>
      <w:rPr>
        <w:rFonts w:hint="default"/>
      </w:rPr>
    </w:lvl>
    <w:lvl w:ilvl="6" w:tplc="8AC8BD64">
      <w:numFmt w:val="bullet"/>
      <w:lvlText w:val="•"/>
      <w:lvlJc w:val="left"/>
      <w:pPr>
        <w:ind w:left="6122" w:hanging="348"/>
      </w:pPr>
      <w:rPr>
        <w:rFonts w:hint="default"/>
      </w:rPr>
    </w:lvl>
    <w:lvl w:ilvl="7" w:tplc="5CCC59A2">
      <w:numFmt w:val="bullet"/>
      <w:lvlText w:val="•"/>
      <w:lvlJc w:val="left"/>
      <w:pPr>
        <w:ind w:left="7102" w:hanging="348"/>
      </w:pPr>
      <w:rPr>
        <w:rFonts w:hint="default"/>
      </w:rPr>
    </w:lvl>
    <w:lvl w:ilvl="8" w:tplc="EFD461A6">
      <w:numFmt w:val="bullet"/>
      <w:lvlText w:val="•"/>
      <w:lvlJc w:val="left"/>
      <w:pPr>
        <w:ind w:left="8083" w:hanging="348"/>
      </w:pPr>
      <w:rPr>
        <w:rFonts w:hint="default"/>
      </w:rPr>
    </w:lvl>
  </w:abstractNum>
  <w:abstractNum w:abstractNumId="1">
    <w:nsid w:val="57787088"/>
    <w:multiLevelType w:val="hybridMultilevel"/>
    <w:tmpl w:val="D532802A"/>
    <w:lvl w:ilvl="0" w:tplc="31F03F84">
      <w:numFmt w:val="bullet"/>
      <w:lvlText w:val="•"/>
      <w:lvlJc w:val="left"/>
      <w:pPr>
        <w:ind w:left="982" w:hanging="358"/>
      </w:pPr>
      <w:rPr>
        <w:rFonts w:hint="default"/>
        <w:w w:val="103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DA"/>
    <w:rsid w:val="00014BCA"/>
    <w:rsid w:val="001D4FE1"/>
    <w:rsid w:val="003C07A6"/>
    <w:rsid w:val="004C27D0"/>
    <w:rsid w:val="005329DA"/>
    <w:rsid w:val="00AF4925"/>
    <w:rsid w:val="00DF71A8"/>
    <w:rsid w:val="00E46B0B"/>
    <w:rsid w:val="00E71B16"/>
    <w:rsid w:val="00E85CEF"/>
    <w:rsid w:val="00E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14BCA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DA"/>
  </w:style>
  <w:style w:type="paragraph" w:styleId="Footer">
    <w:name w:val="footer"/>
    <w:basedOn w:val="Normal"/>
    <w:link w:val="FooterChar"/>
    <w:uiPriority w:val="99"/>
    <w:unhideWhenUsed/>
    <w:rsid w:val="00532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DA"/>
  </w:style>
  <w:style w:type="paragraph" w:styleId="BalloonText">
    <w:name w:val="Balloon Text"/>
    <w:basedOn w:val="Normal"/>
    <w:link w:val="BalloonTextChar"/>
    <w:uiPriority w:val="99"/>
    <w:semiHidden/>
    <w:unhideWhenUsed/>
    <w:rsid w:val="005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14BCA"/>
    <w:rPr>
      <w:rFonts w:ascii="Arial" w:eastAsia="Arial" w:hAnsi="Arial" w:cs="Arial"/>
      <w:b/>
      <w:bCs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14BCA"/>
    <w:pPr>
      <w:widowControl w:val="0"/>
      <w:autoSpaceDE w:val="0"/>
      <w:autoSpaceDN w:val="0"/>
      <w:spacing w:before="12" w:after="0" w:line="240" w:lineRule="auto"/>
      <w:ind w:left="864" w:hanging="353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D4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4FE1"/>
    <w:rPr>
      <w:rFonts w:ascii="Arial" w:eastAsia="Arial" w:hAnsi="Arial" w:cs="Arial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14BCA"/>
    <w:pPr>
      <w:widowControl w:val="0"/>
      <w:autoSpaceDE w:val="0"/>
      <w:autoSpaceDN w:val="0"/>
      <w:spacing w:after="0" w:line="240" w:lineRule="auto"/>
      <w:ind w:left="152"/>
      <w:outlineLvl w:val="0"/>
    </w:pPr>
    <w:rPr>
      <w:rFonts w:ascii="Arial" w:eastAsia="Arial" w:hAnsi="Arial" w:cs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9DA"/>
  </w:style>
  <w:style w:type="paragraph" w:styleId="Footer">
    <w:name w:val="footer"/>
    <w:basedOn w:val="Normal"/>
    <w:link w:val="FooterChar"/>
    <w:uiPriority w:val="99"/>
    <w:unhideWhenUsed/>
    <w:rsid w:val="00532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9DA"/>
  </w:style>
  <w:style w:type="paragraph" w:styleId="BalloonText">
    <w:name w:val="Balloon Text"/>
    <w:basedOn w:val="Normal"/>
    <w:link w:val="BalloonTextChar"/>
    <w:uiPriority w:val="99"/>
    <w:semiHidden/>
    <w:unhideWhenUsed/>
    <w:rsid w:val="005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9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14BCA"/>
    <w:rPr>
      <w:rFonts w:ascii="Arial" w:eastAsia="Arial" w:hAnsi="Arial" w:cs="Arial"/>
      <w:b/>
      <w:bCs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14BCA"/>
    <w:pPr>
      <w:widowControl w:val="0"/>
      <w:autoSpaceDE w:val="0"/>
      <w:autoSpaceDN w:val="0"/>
      <w:spacing w:before="12" w:after="0" w:line="240" w:lineRule="auto"/>
      <w:ind w:left="864" w:hanging="353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D4F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4FE1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Freel Family</dc:creator>
  <cp:lastModifiedBy>Freel Family</cp:lastModifiedBy>
  <cp:revision>4</cp:revision>
  <dcterms:created xsi:type="dcterms:W3CDTF">2019-04-13T21:25:00Z</dcterms:created>
  <dcterms:modified xsi:type="dcterms:W3CDTF">2019-04-14T10:25:00Z</dcterms:modified>
</cp:coreProperties>
</file>