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drawings/drawing8.xml" ContentType="application/vnd.openxmlformats-officedocument.drawingml.chartshapes+xml"/>
  <Override PartName="/word/charts/chart13.xml" ContentType="application/vnd.openxmlformats-officedocument.drawingml.chart+xml"/>
  <Override PartName="/word/drawings/drawing9.xml" ContentType="application/vnd.openxmlformats-officedocument.drawingml.chartshapes+xml"/>
  <Override PartName="/word/charts/chart14.xml" ContentType="application/vnd.openxmlformats-officedocument.drawingml.chart+xml"/>
  <Override PartName="/word/theme/themeOverride4.xml" ContentType="application/vnd.openxmlformats-officedocument.themeOverride+xml"/>
  <Override PartName="/word/drawings/drawing10.xml" ContentType="application/vnd.openxmlformats-officedocument.drawingml.chartshapes+xml"/>
  <Override PartName="/word/charts/chart15.xml" ContentType="application/vnd.openxmlformats-officedocument.drawingml.chart+xml"/>
  <Override PartName="/word/theme/themeOverride5.xml" ContentType="application/vnd.openxmlformats-officedocument.themeOverride+xml"/>
  <Override PartName="/word/charts/chart16.xml" ContentType="application/vnd.openxmlformats-officedocument.drawingml.chart+xml"/>
  <Override PartName="/word/theme/themeOverride6.xml" ContentType="application/vnd.openxmlformats-officedocument.themeOverride+xml"/>
  <Override PartName="/word/drawings/drawing1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drawings/drawing1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32" w:rsidRDefault="00875732" w:rsidP="001E3A55">
      <w:pPr>
        <w:jc w:val="center"/>
        <w:rPr>
          <w:sz w:val="32"/>
          <w:szCs w:val="32"/>
        </w:rPr>
      </w:pPr>
    </w:p>
    <w:p w:rsidR="0035695A" w:rsidRDefault="0035695A" w:rsidP="001E3A55">
      <w:pPr>
        <w:jc w:val="center"/>
        <w:rPr>
          <w:sz w:val="32"/>
          <w:szCs w:val="32"/>
        </w:rPr>
      </w:pPr>
    </w:p>
    <w:p w:rsidR="0035695A" w:rsidRDefault="00BE2409" w:rsidP="00BE2409">
      <w:pPr>
        <w:jc w:val="center"/>
        <w:rPr>
          <w:sz w:val="32"/>
          <w:szCs w:val="32"/>
        </w:rPr>
      </w:pPr>
      <w:r>
        <w:rPr>
          <w:noProof/>
          <w:sz w:val="32"/>
          <w:szCs w:val="32"/>
          <w:lang w:eastAsia="en-GB"/>
        </w:rPr>
        <w:drawing>
          <wp:inline distT="0" distB="0" distL="0" distR="0">
            <wp:extent cx="1304925" cy="1285875"/>
            <wp:effectExtent l="19050" t="0" r="9525" b="0"/>
            <wp:docPr id="15" name="Picture 3" descr="C:\Documents and Settings\Calum Stiven\My Documents\My Pictures\Adobe\Digital Camera Photos\2013-07-08-2233-39\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lum Stiven\My Documents\My Pictures\Adobe\Digital Camera Photos\2013-07-08-2233-39\clip_image002.jpg"/>
                    <pic:cNvPicPr>
                      <a:picLocks noChangeAspect="1" noChangeArrowheads="1"/>
                    </pic:cNvPicPr>
                  </pic:nvPicPr>
                  <pic:blipFill>
                    <a:blip r:embed="rId9" cstate="print"/>
                    <a:srcRect/>
                    <a:stretch>
                      <a:fillRect/>
                    </a:stretch>
                  </pic:blipFill>
                  <pic:spPr bwMode="auto">
                    <a:xfrm>
                      <a:off x="0" y="0"/>
                      <a:ext cx="1304925" cy="1285875"/>
                    </a:xfrm>
                    <a:prstGeom prst="rect">
                      <a:avLst/>
                    </a:prstGeom>
                    <a:noFill/>
                    <a:ln w="9525">
                      <a:noFill/>
                      <a:miter lim="800000"/>
                      <a:headEnd/>
                      <a:tailEnd/>
                    </a:ln>
                  </pic:spPr>
                </pic:pic>
              </a:graphicData>
            </a:graphic>
          </wp:inline>
        </w:drawing>
      </w:r>
    </w:p>
    <w:p w:rsidR="00BE2409" w:rsidRDefault="00BE2409" w:rsidP="00BE2409">
      <w:pPr>
        <w:jc w:val="center"/>
        <w:rPr>
          <w:sz w:val="32"/>
          <w:szCs w:val="32"/>
        </w:rPr>
      </w:pPr>
      <w:bookmarkStart w:id="0" w:name="_GoBack"/>
      <w:bookmarkEnd w:id="0"/>
    </w:p>
    <w:p w:rsidR="001E3A55" w:rsidRDefault="001E3A55" w:rsidP="001E3A55">
      <w:pPr>
        <w:jc w:val="center"/>
        <w:rPr>
          <w:sz w:val="32"/>
          <w:szCs w:val="32"/>
        </w:rPr>
      </w:pPr>
      <w:r>
        <w:rPr>
          <w:sz w:val="32"/>
          <w:szCs w:val="32"/>
        </w:rPr>
        <w:t>SLEAT COMMUNITY TRUST</w:t>
      </w:r>
    </w:p>
    <w:p w:rsidR="001E3A55" w:rsidRDefault="001E3A55" w:rsidP="001E3A55">
      <w:pPr>
        <w:jc w:val="center"/>
        <w:rPr>
          <w:sz w:val="32"/>
          <w:szCs w:val="32"/>
        </w:rPr>
      </w:pPr>
      <w:r>
        <w:rPr>
          <w:sz w:val="32"/>
          <w:szCs w:val="32"/>
        </w:rPr>
        <w:t>W</w:t>
      </w:r>
      <w:r w:rsidR="005D3CAC">
        <w:rPr>
          <w:sz w:val="32"/>
          <w:szCs w:val="32"/>
        </w:rPr>
        <w:t>ireless Broadband Survey Report</w:t>
      </w:r>
    </w:p>
    <w:p w:rsidR="00792C36" w:rsidRDefault="00792C36" w:rsidP="001E3A55">
      <w:pPr>
        <w:jc w:val="center"/>
        <w:rPr>
          <w:sz w:val="32"/>
          <w:szCs w:val="32"/>
        </w:rPr>
      </w:pPr>
    </w:p>
    <w:p w:rsidR="001E3A55" w:rsidRDefault="001E3A55" w:rsidP="001E3A55">
      <w:pPr>
        <w:jc w:val="center"/>
        <w:rPr>
          <w:sz w:val="28"/>
          <w:szCs w:val="28"/>
        </w:rPr>
      </w:pPr>
      <w:r>
        <w:rPr>
          <w:sz w:val="28"/>
          <w:szCs w:val="28"/>
        </w:rPr>
        <w:t>July 2013</w:t>
      </w:r>
    </w:p>
    <w:p w:rsidR="00BB1686" w:rsidRDefault="00BB1686" w:rsidP="001E3A55">
      <w:pPr>
        <w:jc w:val="center"/>
        <w:rPr>
          <w:sz w:val="28"/>
          <w:szCs w:val="28"/>
        </w:rPr>
      </w:pPr>
    </w:p>
    <w:p w:rsidR="00F47C43" w:rsidRDefault="00BB1686" w:rsidP="00BB1686">
      <w:pPr>
        <w:jc w:val="center"/>
        <w:rPr>
          <w:sz w:val="28"/>
          <w:szCs w:val="28"/>
        </w:rPr>
      </w:pPr>
      <w:r>
        <w:rPr>
          <w:noProof/>
          <w:lang w:eastAsia="en-GB"/>
        </w:rPr>
        <w:drawing>
          <wp:inline distT="0" distB="0" distL="0" distR="0">
            <wp:extent cx="3810000" cy="2533650"/>
            <wp:effectExtent l="0" t="0" r="0" b="0"/>
            <wp:docPr id="1" name="Picture 1" descr="http://www.tegola.org.uk/media/i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gola.org.uk/media/intr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F47C43" w:rsidRPr="001E3A55" w:rsidRDefault="00F47C43" w:rsidP="001E3A55">
      <w:pPr>
        <w:jc w:val="center"/>
        <w:rPr>
          <w:sz w:val="28"/>
          <w:szCs w:val="28"/>
        </w:rPr>
      </w:pPr>
    </w:p>
    <w:p w:rsidR="00F47C43" w:rsidRDefault="00F47C43" w:rsidP="00134918"/>
    <w:p w:rsidR="00F47C43" w:rsidRDefault="00F47C43" w:rsidP="00134918"/>
    <w:p w:rsidR="00F47C43" w:rsidRDefault="00F47C43" w:rsidP="00134918"/>
    <w:p w:rsidR="00F47C43" w:rsidRDefault="00F47C43" w:rsidP="00F47C43">
      <w:pPr>
        <w:jc w:val="both"/>
        <w:rPr>
          <w:b/>
        </w:rPr>
      </w:pPr>
      <w:r>
        <w:rPr>
          <w:b/>
        </w:rPr>
        <w:lastRenderedPageBreak/>
        <w:t>Contents</w:t>
      </w:r>
    </w:p>
    <w:p w:rsidR="00F47C43" w:rsidRDefault="00D03DB0" w:rsidP="00F47C43">
      <w:pPr>
        <w:jc w:val="both"/>
      </w:pPr>
      <w:r>
        <w:t>1</w:t>
      </w:r>
      <w:r w:rsidR="00F47C43">
        <w:tab/>
        <w:t>Executive Summary</w:t>
      </w:r>
      <w:r w:rsidR="00875732">
        <w:t>…………………</w:t>
      </w:r>
      <w:r>
        <w:t>……………………………………………………………………………….3</w:t>
      </w:r>
    </w:p>
    <w:p w:rsidR="00D03DB0" w:rsidRDefault="00EE2AEF" w:rsidP="00D03DB0">
      <w:pPr>
        <w:jc w:val="both"/>
      </w:pPr>
      <w:r>
        <w:t>2</w:t>
      </w:r>
      <w:r w:rsidR="00D03DB0">
        <w:tab/>
        <w:t>Introduction……………………………………………………………………………………………………………..4</w:t>
      </w:r>
    </w:p>
    <w:p w:rsidR="00F47C43" w:rsidRDefault="00D03DB0" w:rsidP="00F47C43">
      <w:pPr>
        <w:jc w:val="both"/>
      </w:pPr>
      <w:r>
        <w:t>3</w:t>
      </w:r>
      <w:r w:rsidR="00F47C43">
        <w:tab/>
        <w:t>Scope of Survey</w:t>
      </w:r>
      <w:r w:rsidR="00875732">
        <w:t>…………………………</w:t>
      </w:r>
      <w:r>
        <w:t>……………………………………………………………………………..5</w:t>
      </w:r>
    </w:p>
    <w:p w:rsidR="00D03DB0" w:rsidRDefault="00D03DB0" w:rsidP="00D03DB0">
      <w:r>
        <w:t>4</w:t>
      </w:r>
      <w:r w:rsidR="00F47C43">
        <w:tab/>
      </w:r>
      <w:r w:rsidR="00AA659D" w:rsidRPr="00AA659D">
        <w:t>Current Broadband Provision</w:t>
      </w:r>
      <w:r w:rsidR="00AA659D">
        <w:t>…</w:t>
      </w:r>
      <w:r w:rsidR="003C371D">
        <w:t>…………………………………………………………………………………6</w:t>
      </w:r>
    </w:p>
    <w:p w:rsidR="00847D88" w:rsidRDefault="00AA659D" w:rsidP="00847D88">
      <w:pPr>
        <w:ind w:firstLine="720"/>
      </w:pPr>
      <w:r w:rsidRPr="00AA659D">
        <w:t xml:space="preserve">4.1 </w:t>
      </w:r>
      <w:r w:rsidRPr="00AA659D">
        <w:tab/>
        <w:t>Overview of current broadband provision</w:t>
      </w:r>
      <w:r>
        <w:t>…………………………………………………………</w:t>
      </w:r>
      <w:r w:rsidR="003C371D">
        <w:t>..</w:t>
      </w:r>
      <w:r>
        <w:t>……</w:t>
      </w:r>
      <w:r w:rsidR="003C371D">
        <w:t>6</w:t>
      </w:r>
    </w:p>
    <w:p w:rsidR="00847D88" w:rsidRPr="00847D88" w:rsidRDefault="00847D88" w:rsidP="00847D88">
      <w:pPr>
        <w:ind w:left="1440" w:hanging="720"/>
      </w:pPr>
      <w:r>
        <w:t>4.2</w:t>
      </w:r>
      <w:r>
        <w:tab/>
      </w:r>
      <w:r w:rsidRPr="00847D88">
        <w:t>The demand &amp; need for a wireless service amongst those who have no current Broadband access</w:t>
      </w:r>
      <w:r>
        <w:t>....................................................................................................</w:t>
      </w:r>
      <w:r w:rsidR="003C371D">
        <w:t>..</w:t>
      </w:r>
      <w:r>
        <w:t>..</w:t>
      </w:r>
      <w:r w:rsidR="003C371D">
        <w:t>6</w:t>
      </w:r>
    </w:p>
    <w:p w:rsidR="00AA659D" w:rsidRPr="00AA659D" w:rsidRDefault="00AA659D" w:rsidP="00847D88">
      <w:pPr>
        <w:ind w:firstLine="720"/>
      </w:pPr>
      <w:r>
        <w:t>4.3</w:t>
      </w:r>
      <w:r>
        <w:tab/>
      </w:r>
      <w:r w:rsidRPr="00AA659D">
        <w:t>Overview of current Broadband p</w:t>
      </w:r>
      <w:r>
        <w:t>roviders…………………………………………………………</w:t>
      </w:r>
      <w:r w:rsidR="003C371D">
        <w:t>.</w:t>
      </w:r>
      <w:r>
        <w:t>……</w:t>
      </w:r>
      <w:r w:rsidR="003C371D">
        <w:t>7</w:t>
      </w:r>
    </w:p>
    <w:p w:rsidR="00AA659D" w:rsidRPr="00AA659D" w:rsidRDefault="00AA659D" w:rsidP="00AA659D">
      <w:pPr>
        <w:ind w:firstLine="720"/>
      </w:pPr>
      <w:r w:rsidRPr="00AA659D">
        <w:t>4.4</w:t>
      </w:r>
      <w:r w:rsidRPr="00AA659D">
        <w:tab/>
        <w:t>Cost-quality analysis of current satellite coverage options</w:t>
      </w:r>
      <w:r>
        <w:t>……………………………………</w:t>
      </w:r>
      <w:r w:rsidR="003C371D">
        <w:t>….7</w:t>
      </w:r>
    </w:p>
    <w:p w:rsidR="00AA659D" w:rsidRPr="00AA659D" w:rsidRDefault="00AA659D" w:rsidP="00AA659D">
      <w:pPr>
        <w:ind w:firstLine="720"/>
      </w:pPr>
      <w:r w:rsidRPr="00AA659D">
        <w:t>4.5</w:t>
      </w:r>
      <w:r w:rsidRPr="00AA659D">
        <w:tab/>
        <w:t>Cost-quality analysis of current ADSL cable coverage (special focus on BT)</w:t>
      </w:r>
      <w:r>
        <w:t>……………</w:t>
      </w:r>
      <w:r w:rsidR="003C371D">
        <w:t>…8</w:t>
      </w:r>
    </w:p>
    <w:p w:rsidR="00AA659D" w:rsidRPr="00AA659D" w:rsidRDefault="00AA659D" w:rsidP="003C371D">
      <w:pPr>
        <w:ind w:left="1440" w:hanging="720"/>
      </w:pPr>
      <w:r w:rsidRPr="00AA659D">
        <w:t>4.6</w:t>
      </w:r>
      <w:r w:rsidRPr="00AA659D">
        <w:tab/>
      </w:r>
      <w:r w:rsidR="003C371D" w:rsidRPr="003C371D">
        <w:t xml:space="preserve">Sub-conclusions on the theoretical demand for a Wireless alternative to current coverage options </w:t>
      </w:r>
      <w:r w:rsidRPr="003C371D">
        <w:t>………………………………</w:t>
      </w:r>
      <w:r w:rsidR="003C371D">
        <w:t>…………………………………………………………..…………9</w:t>
      </w:r>
    </w:p>
    <w:p w:rsidR="00AA659D" w:rsidRPr="00AA659D" w:rsidRDefault="00AA659D" w:rsidP="00AA659D">
      <w:r w:rsidRPr="00AA659D">
        <w:t>5</w:t>
      </w:r>
      <w:r w:rsidRPr="00AA659D">
        <w:tab/>
        <w:t>Overview of state</w:t>
      </w:r>
      <w:r w:rsidR="003C371D">
        <w:t xml:space="preserve">d demand for a faster broadband </w:t>
      </w:r>
      <w:r w:rsidRPr="00AA659D">
        <w:t>network</w:t>
      </w:r>
      <w:r w:rsidR="003C371D">
        <w:t>….………………………</w:t>
      </w:r>
      <w:r>
        <w:t>………………….</w:t>
      </w:r>
      <w:r w:rsidR="00EE2AEF">
        <w:t>.9</w:t>
      </w:r>
    </w:p>
    <w:p w:rsidR="00EE2AEF" w:rsidRPr="00EE2AEF" w:rsidRDefault="00EE2AEF" w:rsidP="00875732">
      <w:pPr>
        <w:jc w:val="both"/>
      </w:pPr>
      <w:r w:rsidRPr="00EE2AEF">
        <w:t>6</w:t>
      </w:r>
      <w:r w:rsidRPr="00EE2AEF">
        <w:tab/>
        <w:t>General costs willing to be met for a faster network by survey respondents</w:t>
      </w:r>
      <w:r>
        <w:t>…………………..10</w:t>
      </w:r>
    </w:p>
    <w:p w:rsidR="00F47C43" w:rsidRPr="003C371D" w:rsidRDefault="00EE2AEF" w:rsidP="00875732">
      <w:pPr>
        <w:jc w:val="both"/>
      </w:pPr>
      <w:r>
        <w:t>7</w:t>
      </w:r>
      <w:r w:rsidR="003C371D">
        <w:tab/>
      </w:r>
      <w:r w:rsidR="003C371D" w:rsidRPr="003C371D">
        <w:t>Area by area Analysis</w:t>
      </w:r>
      <w:r w:rsidR="003C371D">
        <w:t>………………………………………………………………………………………………………….10</w:t>
      </w:r>
    </w:p>
    <w:p w:rsidR="00F47C43" w:rsidRDefault="00EE2AEF" w:rsidP="003C371D">
      <w:pPr>
        <w:ind w:firstLine="720"/>
        <w:jc w:val="both"/>
      </w:pPr>
      <w:r>
        <w:t>7</w:t>
      </w:r>
      <w:r w:rsidR="003C371D" w:rsidRPr="003C371D">
        <w:t>.1</w:t>
      </w:r>
      <w:r w:rsidR="003C371D" w:rsidRPr="003C371D">
        <w:tab/>
      </w:r>
      <w:proofErr w:type="spellStart"/>
      <w:r w:rsidR="003C371D" w:rsidRPr="003C371D">
        <w:t>Drumfearn</w:t>
      </w:r>
      <w:proofErr w:type="spellEnd"/>
      <w:r w:rsidR="003C371D">
        <w:t>………………………………………………………………………………………………………………11</w:t>
      </w:r>
    </w:p>
    <w:p w:rsidR="003C371D" w:rsidRDefault="00EE2AEF" w:rsidP="003C371D">
      <w:pPr>
        <w:ind w:firstLine="720"/>
        <w:jc w:val="both"/>
      </w:pPr>
      <w:r>
        <w:t>7</w:t>
      </w:r>
      <w:r w:rsidR="003C371D">
        <w:t>.2</w:t>
      </w:r>
      <w:r w:rsidR="003C371D">
        <w:tab/>
      </w:r>
      <w:proofErr w:type="spellStart"/>
      <w:r w:rsidR="003C371D">
        <w:t>Heaste</w:t>
      </w:r>
      <w:proofErr w:type="spellEnd"/>
      <w:r w:rsidR="003C371D">
        <w:t>…………………………………………………………………………………………………………………….12</w:t>
      </w:r>
    </w:p>
    <w:p w:rsidR="003C371D" w:rsidRDefault="00EE2AEF" w:rsidP="003C371D">
      <w:pPr>
        <w:ind w:firstLine="720"/>
        <w:jc w:val="both"/>
      </w:pPr>
      <w:r>
        <w:t>7</w:t>
      </w:r>
      <w:r w:rsidR="003C371D">
        <w:t>.3</w:t>
      </w:r>
      <w:r w:rsidR="003C371D">
        <w:tab/>
      </w:r>
      <w:proofErr w:type="spellStart"/>
      <w:r w:rsidR="003C371D">
        <w:t>Ord</w:t>
      </w:r>
      <w:proofErr w:type="spellEnd"/>
      <w:r w:rsidR="003C371D">
        <w:t>…………………………………………………………………………………………………………………………13</w:t>
      </w:r>
    </w:p>
    <w:p w:rsidR="003C371D" w:rsidRDefault="00EE2AEF" w:rsidP="003C371D">
      <w:pPr>
        <w:ind w:firstLine="720"/>
        <w:jc w:val="both"/>
      </w:pPr>
      <w:r>
        <w:t>7</w:t>
      </w:r>
      <w:r w:rsidR="003C371D">
        <w:t>.4</w:t>
      </w:r>
      <w:r w:rsidR="003C371D">
        <w:tab/>
      </w:r>
      <w:proofErr w:type="spellStart"/>
      <w:r w:rsidR="003C371D">
        <w:t>Tarskavaig</w:t>
      </w:r>
      <w:proofErr w:type="spellEnd"/>
      <w:r w:rsidR="003C371D">
        <w:t>………………………………………………………………………………………………………………14</w:t>
      </w:r>
    </w:p>
    <w:p w:rsidR="00EE2AEF" w:rsidRDefault="00EE2AEF" w:rsidP="003C371D">
      <w:pPr>
        <w:ind w:firstLine="720"/>
        <w:jc w:val="both"/>
      </w:pPr>
      <w:r>
        <w:t>7.6</w:t>
      </w:r>
      <w:r>
        <w:tab/>
      </w:r>
      <w:proofErr w:type="spellStart"/>
      <w:r>
        <w:t>Achnacloich</w:t>
      </w:r>
      <w:proofErr w:type="spellEnd"/>
      <w:r>
        <w:t>……………………………………………………………………………………………………………14</w:t>
      </w:r>
    </w:p>
    <w:p w:rsidR="003C371D" w:rsidRDefault="00EE2AEF" w:rsidP="003C371D">
      <w:pPr>
        <w:ind w:firstLine="720"/>
        <w:jc w:val="both"/>
      </w:pPr>
      <w:r>
        <w:t>7</w:t>
      </w:r>
      <w:r w:rsidR="003C371D">
        <w:t>.5</w:t>
      </w:r>
      <w:r w:rsidR="003C371D">
        <w:tab/>
      </w:r>
      <w:proofErr w:type="spellStart"/>
      <w:r w:rsidR="003C371D">
        <w:t>Tokavaig</w:t>
      </w:r>
      <w:proofErr w:type="spellEnd"/>
      <w:r w:rsidR="003C371D">
        <w:t>…………………………………………………………………………………………………………………15</w:t>
      </w:r>
    </w:p>
    <w:p w:rsidR="003C371D" w:rsidRPr="003C371D" w:rsidRDefault="00EE2AEF" w:rsidP="003C371D">
      <w:pPr>
        <w:ind w:firstLine="720"/>
        <w:jc w:val="both"/>
      </w:pPr>
      <w:r>
        <w:t>7</w:t>
      </w:r>
      <w:r w:rsidR="003C371D">
        <w:t>.6</w:t>
      </w:r>
      <w:r w:rsidR="003C371D">
        <w:tab/>
      </w:r>
      <w:proofErr w:type="spellStart"/>
      <w:r w:rsidR="003C371D">
        <w:t>Aird</w:t>
      </w:r>
      <w:proofErr w:type="spellEnd"/>
      <w:r w:rsidR="003C371D">
        <w:t xml:space="preserve">/ Point of </w:t>
      </w:r>
      <w:proofErr w:type="spellStart"/>
      <w:r w:rsidR="003C371D">
        <w:t>Sleat</w:t>
      </w:r>
      <w:proofErr w:type="spellEnd"/>
      <w:r w:rsidR="003C371D">
        <w:t>…………………………………………………………………………………………………16</w:t>
      </w:r>
    </w:p>
    <w:p w:rsidR="00F47C43" w:rsidRDefault="00F47C43" w:rsidP="00F47C43">
      <w:pPr>
        <w:jc w:val="both"/>
      </w:pPr>
    </w:p>
    <w:p w:rsidR="00F47C43" w:rsidRDefault="00F47C43" w:rsidP="00134918"/>
    <w:p w:rsidR="00F47C43" w:rsidRDefault="00F47C43" w:rsidP="00134918"/>
    <w:p w:rsidR="00F47C43" w:rsidRDefault="00F47C43" w:rsidP="00134918"/>
    <w:p w:rsidR="003C371D" w:rsidRDefault="003C371D" w:rsidP="00134918"/>
    <w:p w:rsidR="0035695A" w:rsidRPr="0035695A" w:rsidRDefault="00D03DB0" w:rsidP="00134918">
      <w:pPr>
        <w:rPr>
          <w:b/>
        </w:rPr>
      </w:pPr>
      <w:r>
        <w:rPr>
          <w:b/>
        </w:rPr>
        <w:lastRenderedPageBreak/>
        <w:t>1</w:t>
      </w:r>
      <w:r w:rsidR="0035695A">
        <w:rPr>
          <w:b/>
        </w:rPr>
        <w:tab/>
        <w:t>Executive Summary</w:t>
      </w:r>
    </w:p>
    <w:p w:rsidR="0035695A" w:rsidRDefault="0035695A" w:rsidP="00134918"/>
    <w:p w:rsidR="00050157" w:rsidRPr="00050157" w:rsidRDefault="00050157" w:rsidP="00134918">
      <w:pPr>
        <w:rPr>
          <w:b/>
          <w:u w:val="single"/>
        </w:rPr>
      </w:pPr>
      <w:r w:rsidRPr="00050157">
        <w:rPr>
          <w:b/>
          <w:u w:val="single"/>
        </w:rPr>
        <w:t>The Review</w:t>
      </w:r>
      <w:r>
        <w:rPr>
          <w:b/>
          <w:u w:val="single"/>
        </w:rPr>
        <w:t>________________________________________________________________________</w:t>
      </w:r>
    </w:p>
    <w:p w:rsidR="00050157" w:rsidRDefault="00050157" w:rsidP="00134918">
      <w:r>
        <w:t xml:space="preserve">In April 2013 </w:t>
      </w:r>
      <w:proofErr w:type="spellStart"/>
      <w:r>
        <w:t>Sleat</w:t>
      </w:r>
      <w:proofErr w:type="spellEnd"/>
      <w:r>
        <w:t xml:space="preserve"> Community Trust sent out a survey to residents of a Target Area, or Target Areas, selected as potential recipients of a prospective</w:t>
      </w:r>
      <w:r w:rsidR="0030375E">
        <w:t xml:space="preserve"> wireless internet service. The Trust</w:t>
      </w:r>
      <w:r>
        <w:t xml:space="preserve"> has the potential to provide them with high speed</w:t>
      </w:r>
      <w:r w:rsidR="0030375E">
        <w:t xml:space="preserve"> wireless technology</w:t>
      </w:r>
      <w:r>
        <w:t xml:space="preserve"> </w:t>
      </w:r>
      <w:r w:rsidR="0030375E">
        <w:t>broadband internet, that</w:t>
      </w:r>
      <w:r>
        <w:t xml:space="preserve"> they would otherwise be highly unlikely to receive through either current provision or future infrastructure developments. The survey was returned in June of 2013 with a return rate of almost 80%. It is hoped that the survey returns will shed light on the </w:t>
      </w:r>
      <w:r w:rsidR="0030375E">
        <w:t>future,</w:t>
      </w:r>
      <w:r>
        <w:t xml:space="preserve"> as well as current demand and need</w:t>
      </w:r>
      <w:r w:rsidR="0030375E">
        <w:t>,</w:t>
      </w:r>
      <w:r>
        <w:t xml:space="preserve"> for a new high speed wireless connection. The main findings with regard to this analysis of the survey responses are detailed below:</w:t>
      </w:r>
    </w:p>
    <w:p w:rsidR="0035695A" w:rsidRPr="00050157" w:rsidRDefault="00050157" w:rsidP="00134918">
      <w:pPr>
        <w:rPr>
          <w:b/>
          <w:u w:val="single"/>
        </w:rPr>
      </w:pPr>
      <w:r w:rsidRPr="00050157">
        <w:rPr>
          <w:b/>
          <w:u w:val="single"/>
        </w:rPr>
        <w:t>Main Findings</w:t>
      </w:r>
      <w:r>
        <w:rPr>
          <w:b/>
          <w:u w:val="single"/>
        </w:rPr>
        <w:t>______________________________________________________________________</w:t>
      </w:r>
    </w:p>
    <w:p w:rsidR="0030375E" w:rsidRDefault="0030375E" w:rsidP="00050157">
      <w:pPr>
        <w:pStyle w:val="ListParagraph"/>
        <w:numPr>
          <w:ilvl w:val="0"/>
          <w:numId w:val="18"/>
        </w:numPr>
      </w:pPr>
      <w:r>
        <w:t>100 surveys returned</w:t>
      </w:r>
    </w:p>
    <w:p w:rsidR="0035695A" w:rsidRPr="0030375E" w:rsidRDefault="00050157" w:rsidP="00050157">
      <w:pPr>
        <w:pStyle w:val="ListParagraph"/>
        <w:numPr>
          <w:ilvl w:val="0"/>
          <w:numId w:val="18"/>
        </w:numPr>
        <w:rPr>
          <w:color w:val="FF0000"/>
        </w:rPr>
      </w:pPr>
      <w:r w:rsidRPr="0030375E">
        <w:rPr>
          <w:color w:val="FF0000"/>
        </w:rPr>
        <w:t>79 out of 85 responses directly indicated they would be interested in</w:t>
      </w:r>
      <w:r w:rsidR="006F7E46" w:rsidRPr="0030375E">
        <w:rPr>
          <w:color w:val="FF0000"/>
        </w:rPr>
        <w:t xml:space="preserve"> accessing</w:t>
      </w:r>
      <w:r w:rsidRPr="0030375E">
        <w:rPr>
          <w:color w:val="FF0000"/>
        </w:rPr>
        <w:t xml:space="preserve"> a faster broadband network</w:t>
      </w:r>
      <w:r w:rsidR="006F7E46" w:rsidRPr="0030375E">
        <w:rPr>
          <w:color w:val="FF0000"/>
        </w:rPr>
        <w:t>, representing over 90% of the survey group</w:t>
      </w:r>
    </w:p>
    <w:p w:rsidR="006F7E46" w:rsidRPr="0030375E" w:rsidRDefault="006F7E46" w:rsidP="00050157">
      <w:pPr>
        <w:pStyle w:val="ListParagraph"/>
        <w:numPr>
          <w:ilvl w:val="0"/>
          <w:numId w:val="18"/>
        </w:numPr>
        <w:rPr>
          <w:color w:val="FF0000"/>
        </w:rPr>
      </w:pPr>
      <w:r w:rsidRPr="0030375E">
        <w:rPr>
          <w:color w:val="FF0000"/>
        </w:rPr>
        <w:t>26% of the survey response indicated they had no current Broadband provision, and 24% of these responses indicated in some way that they were interested in obtaining a</w:t>
      </w:r>
      <w:r w:rsidR="00066BD3" w:rsidRPr="0030375E">
        <w:rPr>
          <w:color w:val="FF0000"/>
        </w:rPr>
        <w:t xml:space="preserve"> wireless</w:t>
      </w:r>
      <w:r w:rsidRPr="0030375E">
        <w:rPr>
          <w:color w:val="FF0000"/>
        </w:rPr>
        <w:t xml:space="preserve"> co</w:t>
      </w:r>
      <w:r w:rsidR="00066BD3" w:rsidRPr="0030375E">
        <w:rPr>
          <w:color w:val="FF0000"/>
        </w:rPr>
        <w:t>nnection</w:t>
      </w:r>
      <w:r w:rsidRPr="0030375E">
        <w:rPr>
          <w:color w:val="FF0000"/>
        </w:rPr>
        <w:t>.</w:t>
      </w:r>
    </w:p>
    <w:p w:rsidR="006F7E46" w:rsidRDefault="006F7E46" w:rsidP="00050157">
      <w:pPr>
        <w:pStyle w:val="ListParagraph"/>
        <w:numPr>
          <w:ilvl w:val="0"/>
          <w:numId w:val="18"/>
        </w:numPr>
      </w:pPr>
      <w:r>
        <w:t>The case for the demand for a faster wireless service has been outline</w:t>
      </w:r>
      <w:r w:rsidR="00BE2409">
        <w:t>d;</w:t>
      </w:r>
      <w:r>
        <w:t xml:space="preserve"> based upon a cost/ benefit analysis of current broadband provision options</w:t>
      </w:r>
      <w:r w:rsidR="00BE2409">
        <w:t>,</w:t>
      </w:r>
      <w:r>
        <w:t xml:space="preserve"> contrasted aga</w:t>
      </w:r>
      <w:r w:rsidR="00BE2409">
        <w:t>inst the cost/ benefit</w:t>
      </w:r>
      <w:r>
        <w:t xml:space="preserve"> analysis of the prospective wireless network alternative.</w:t>
      </w:r>
    </w:p>
    <w:p w:rsidR="00BE2409" w:rsidRPr="0030375E" w:rsidRDefault="00BE2409" w:rsidP="00050157">
      <w:pPr>
        <w:pStyle w:val="ListParagraph"/>
        <w:numPr>
          <w:ilvl w:val="0"/>
          <w:numId w:val="18"/>
        </w:numPr>
        <w:rPr>
          <w:color w:val="FF0000"/>
        </w:rPr>
      </w:pPr>
      <w:r w:rsidRPr="0030375E">
        <w:rPr>
          <w:color w:val="FF0000"/>
        </w:rPr>
        <w:t xml:space="preserve">A general tendency of low speeds correlating to low customer satisfaction was perceived </w:t>
      </w:r>
      <w:r w:rsidR="00066BD3" w:rsidRPr="0030375E">
        <w:rPr>
          <w:color w:val="FF0000"/>
        </w:rPr>
        <w:t>throughout the survey response data</w:t>
      </w:r>
      <w:r w:rsidRPr="0030375E">
        <w:rPr>
          <w:color w:val="FF0000"/>
        </w:rPr>
        <w:t>.</w:t>
      </w:r>
    </w:p>
    <w:p w:rsidR="00BE2409" w:rsidRDefault="00BE2409" w:rsidP="00050157">
      <w:pPr>
        <w:pStyle w:val="ListParagraph"/>
        <w:numPr>
          <w:ilvl w:val="0"/>
          <w:numId w:val="18"/>
        </w:numPr>
      </w:pPr>
      <w:r>
        <w:t xml:space="preserve">A high response level of those who indicated </w:t>
      </w:r>
      <w:r w:rsidR="00066BD3">
        <w:t xml:space="preserve">they use the internet was noted across the survey, with particular emphasis in </w:t>
      </w:r>
      <w:proofErr w:type="spellStart"/>
      <w:r w:rsidR="00066BD3">
        <w:t>Heaste</w:t>
      </w:r>
      <w:proofErr w:type="spellEnd"/>
      <w:r w:rsidR="00066BD3">
        <w:t xml:space="preserve"> and </w:t>
      </w:r>
      <w:proofErr w:type="spellStart"/>
      <w:r w:rsidR="00066BD3">
        <w:t>Drumfearn</w:t>
      </w:r>
      <w:proofErr w:type="spellEnd"/>
      <w:r w:rsidR="00066BD3">
        <w:t xml:space="preserve">; where over 80% of responses indicated they use the internet with their business, and 60% in </w:t>
      </w:r>
      <w:proofErr w:type="spellStart"/>
      <w:r w:rsidR="00066BD3">
        <w:t>Aird</w:t>
      </w:r>
      <w:proofErr w:type="spellEnd"/>
      <w:r w:rsidR="00066BD3">
        <w:t>/ Point.</w:t>
      </w:r>
    </w:p>
    <w:p w:rsidR="00147454" w:rsidRDefault="00147454" w:rsidP="00050157">
      <w:pPr>
        <w:pStyle w:val="ListParagraph"/>
        <w:numPr>
          <w:ilvl w:val="0"/>
          <w:numId w:val="18"/>
        </w:numPr>
      </w:pPr>
      <w:r>
        <w:t>The average cost of ADSL cable provision, as provided by BT, was £24, with the most commonly quoted tariff rate being £16. The average speed for this form of broadband provision was 1.5Mb/s.</w:t>
      </w:r>
    </w:p>
    <w:p w:rsidR="00147454" w:rsidRDefault="0030375E" w:rsidP="00050157">
      <w:pPr>
        <w:pStyle w:val="ListParagraph"/>
        <w:numPr>
          <w:ilvl w:val="0"/>
          <w:numId w:val="18"/>
        </w:numPr>
      </w:pPr>
      <w:r>
        <w:t>The average speeds of s</w:t>
      </w:r>
      <w:r w:rsidR="00147454">
        <w:t>atellite provision was roughly the same as that of cable broadband, but monthly costs were disproportionately higher (by 17%)</w:t>
      </w:r>
    </w:p>
    <w:p w:rsidR="00847D88" w:rsidRDefault="00847D88" w:rsidP="00847D88">
      <w:pPr>
        <w:pStyle w:val="ListParagraph"/>
        <w:numPr>
          <w:ilvl w:val="0"/>
          <w:numId w:val="18"/>
        </w:numPr>
      </w:pPr>
      <w:r>
        <w:t>There was generally no correlation between service speeds and price paid for se</w:t>
      </w:r>
      <w:r w:rsidR="0030375E">
        <w:t>rvice, across examples of both s</w:t>
      </w:r>
      <w:r>
        <w:t>atellite and ADSL cable broadband.</w:t>
      </w:r>
    </w:p>
    <w:p w:rsidR="00EE2AEF" w:rsidRPr="00EE2AEF" w:rsidRDefault="00EE2AEF" w:rsidP="00EE2AEF">
      <w:pPr>
        <w:pStyle w:val="ListParagraph"/>
        <w:numPr>
          <w:ilvl w:val="0"/>
          <w:numId w:val="18"/>
        </w:numPr>
        <w:rPr>
          <w:color w:val="FF0000"/>
        </w:rPr>
      </w:pPr>
      <w:r w:rsidRPr="00EE2AEF">
        <w:rPr>
          <w:color w:val="FF0000"/>
        </w:rPr>
        <w:t>The average amount respondents gave as the amount they would be prepared to</w:t>
      </w:r>
      <w:r w:rsidRPr="00EE2AEF">
        <w:rPr>
          <w:color w:val="FF0000"/>
          <w:u w:val="single"/>
        </w:rPr>
        <w:t xml:space="preserve"> pay in monthly fees</w:t>
      </w:r>
      <w:r w:rsidRPr="00EE2AEF">
        <w:rPr>
          <w:color w:val="FF0000"/>
        </w:rPr>
        <w:t xml:space="preserve"> for faster broadband service was </w:t>
      </w:r>
      <w:r w:rsidRPr="00EE2AEF">
        <w:rPr>
          <w:b/>
          <w:color w:val="FF0000"/>
        </w:rPr>
        <w:t>£18</w:t>
      </w:r>
    </w:p>
    <w:p w:rsidR="00EE2AEF" w:rsidRPr="00EE2AEF" w:rsidRDefault="00EE2AEF" w:rsidP="00EE2AEF">
      <w:pPr>
        <w:pStyle w:val="ListParagraph"/>
        <w:numPr>
          <w:ilvl w:val="0"/>
          <w:numId w:val="18"/>
        </w:numPr>
        <w:rPr>
          <w:color w:val="FF0000"/>
        </w:rPr>
      </w:pPr>
      <w:r w:rsidRPr="00EE2AEF">
        <w:rPr>
          <w:color w:val="FF0000"/>
        </w:rPr>
        <w:t xml:space="preserve">The average amount respondents were willing to pay in an up-front installation fee for a faster broadband service was </w:t>
      </w:r>
      <w:r w:rsidRPr="00EE2AEF">
        <w:rPr>
          <w:b/>
          <w:color w:val="FF0000"/>
        </w:rPr>
        <w:t xml:space="preserve">£92, </w:t>
      </w:r>
      <w:r w:rsidRPr="00EE2AEF">
        <w:rPr>
          <w:color w:val="FF0000"/>
        </w:rPr>
        <w:t xml:space="preserve">with the total of 78 respondents cumulatively stating they would be willing to pay a total of </w:t>
      </w:r>
      <w:r w:rsidRPr="00EE2AEF">
        <w:rPr>
          <w:b/>
          <w:color w:val="FF0000"/>
        </w:rPr>
        <w:t>£7,141</w:t>
      </w:r>
    </w:p>
    <w:p w:rsidR="00057355" w:rsidRPr="006D0AA1" w:rsidRDefault="00057355" w:rsidP="00EE2AEF">
      <w:pPr>
        <w:pStyle w:val="ListParagraph"/>
        <w:numPr>
          <w:ilvl w:val="1"/>
          <w:numId w:val="18"/>
        </w:numPr>
      </w:pPr>
      <w:r>
        <w:rPr>
          <w:i/>
        </w:rPr>
        <w:t xml:space="preserve">For specific figures </w:t>
      </w:r>
      <w:r w:rsidR="00EE2AEF">
        <w:rPr>
          <w:i/>
        </w:rPr>
        <w:t>for a given area/ region, see “7</w:t>
      </w:r>
      <w:r>
        <w:rPr>
          <w:i/>
        </w:rPr>
        <w:t xml:space="preserve">- Area by area analysis” </w:t>
      </w:r>
    </w:p>
    <w:p w:rsidR="00EE2AEF" w:rsidRDefault="00EE2AEF" w:rsidP="00134918">
      <w:pPr>
        <w:rPr>
          <w:b/>
        </w:rPr>
      </w:pPr>
    </w:p>
    <w:p w:rsidR="00D872B2" w:rsidRPr="00F47C43" w:rsidRDefault="00D03DB0" w:rsidP="00134918">
      <w:pPr>
        <w:rPr>
          <w:b/>
        </w:rPr>
      </w:pPr>
      <w:r>
        <w:rPr>
          <w:b/>
        </w:rPr>
        <w:lastRenderedPageBreak/>
        <w:t>2</w:t>
      </w:r>
      <w:r w:rsidR="00F47C43" w:rsidRPr="00F47C43">
        <w:rPr>
          <w:b/>
        </w:rPr>
        <w:tab/>
      </w:r>
      <w:r w:rsidR="00D872B2" w:rsidRPr="00F47C43">
        <w:rPr>
          <w:b/>
        </w:rPr>
        <w:t>Introduction:</w:t>
      </w:r>
    </w:p>
    <w:p w:rsidR="00F47C43" w:rsidRDefault="00F47C43" w:rsidP="00134918"/>
    <w:p w:rsidR="00FD3F62" w:rsidRDefault="003F7CDE" w:rsidP="003F7CDE">
      <w:r>
        <w:t xml:space="preserve">The Survey has been aimed at assessing both the </w:t>
      </w:r>
      <w:r w:rsidRPr="004B140B">
        <w:t>needs</w:t>
      </w:r>
      <w:r>
        <w:t xml:space="preserve"> and </w:t>
      </w:r>
      <w:r w:rsidRPr="004B140B">
        <w:t>demands</w:t>
      </w:r>
      <w:r>
        <w:t xml:space="preserve"> of putting a higher-speed broadband connection into </w:t>
      </w:r>
      <w:r w:rsidR="00DA28E2">
        <w:t>selected Target A</w:t>
      </w:r>
      <w:r w:rsidR="00FD3F62">
        <w:t xml:space="preserve">reas for </w:t>
      </w:r>
      <w:r w:rsidR="00DA28E2">
        <w:t>a community-based Wireless broadband</w:t>
      </w:r>
      <w:r w:rsidR="001E149F">
        <w:t xml:space="preserve"> service on the </w:t>
      </w:r>
      <w:proofErr w:type="spellStart"/>
      <w:r w:rsidR="001E149F">
        <w:t>Sleat</w:t>
      </w:r>
      <w:proofErr w:type="spellEnd"/>
      <w:r w:rsidR="001E149F">
        <w:t xml:space="preserve"> peninsula.</w:t>
      </w:r>
    </w:p>
    <w:p w:rsidR="00711483" w:rsidRDefault="00FD3F62" w:rsidP="003F7CDE">
      <w:r>
        <w:t xml:space="preserve">These areas have been selected by the </w:t>
      </w:r>
      <w:proofErr w:type="spellStart"/>
      <w:r>
        <w:t>Sleat</w:t>
      </w:r>
      <w:proofErr w:type="spellEnd"/>
      <w:r>
        <w:t xml:space="preserve"> </w:t>
      </w:r>
      <w:r w:rsidR="006021F6">
        <w:t>Community</w:t>
      </w:r>
      <w:r>
        <w:t xml:space="preserve"> Trust because of the perceived</w:t>
      </w:r>
      <w:r w:rsidR="00DA28E2">
        <w:t xml:space="preserve"> low</w:t>
      </w:r>
      <w:r>
        <w:t xml:space="preserve"> quality of the current service they receive, as well as the </w:t>
      </w:r>
      <w:r w:rsidR="001E149F">
        <w:t>lack of a</w:t>
      </w:r>
      <w:r w:rsidR="00DA28E2">
        <w:t xml:space="preserve"> future</w:t>
      </w:r>
      <w:r>
        <w:t xml:space="preserve"> </w:t>
      </w:r>
      <w:r w:rsidR="001E149F">
        <w:t>fibre-optic</w:t>
      </w:r>
      <w:r w:rsidR="00DA28E2">
        <w:t xml:space="preserve"> broadband connection. </w:t>
      </w:r>
      <w:r w:rsidR="00711483">
        <w:t>It is the aim of this report to dr</w:t>
      </w:r>
      <w:r w:rsidR="00DA28E2">
        <w:t>aw conclusions with relation to this</w:t>
      </w:r>
      <w:r w:rsidR="00711483">
        <w:t xml:space="preserve"> through analysis of a recent survey carried out within the area (from April to June 2013). </w:t>
      </w:r>
    </w:p>
    <w:p w:rsidR="00711483" w:rsidRDefault="00711483" w:rsidP="003F7CDE">
      <w:r>
        <w:t>During the course of the report, analysis will be applied general</w:t>
      </w:r>
      <w:r w:rsidR="00FD3F62">
        <w:t>ly across the</w:t>
      </w:r>
      <w:r>
        <w:t xml:space="preserve"> </w:t>
      </w:r>
      <w:r w:rsidR="00FD3F62">
        <w:t xml:space="preserve">survey group, where appropriate, before looking at more specific grouped geographical </w:t>
      </w:r>
      <w:r w:rsidR="00DA28E2">
        <w:t>locations</w:t>
      </w:r>
      <w:r w:rsidR="00FD3F62">
        <w:t xml:space="preserve"> </w:t>
      </w:r>
      <w:r w:rsidR="00DA28E2">
        <w:t>(</w:t>
      </w:r>
      <w:r w:rsidR="00FD3F62">
        <w:t xml:space="preserve">as determined by a 2013 Design Study looking into the logistics of rolling the service out within the </w:t>
      </w:r>
      <w:proofErr w:type="spellStart"/>
      <w:r w:rsidR="00FD3F62">
        <w:t>Sleat</w:t>
      </w:r>
      <w:proofErr w:type="spellEnd"/>
      <w:r w:rsidR="00FD3F62">
        <w:t xml:space="preserve"> area</w:t>
      </w:r>
      <w:r w:rsidR="00DA28E2">
        <w:t>).</w:t>
      </w:r>
    </w:p>
    <w:p w:rsidR="00140FAA" w:rsidRDefault="00140FAA" w:rsidP="003F7CDE"/>
    <w:p w:rsidR="00471BA9" w:rsidRDefault="00471BA9" w:rsidP="003C371D"/>
    <w:p w:rsidR="003C371D" w:rsidRDefault="003C371D" w:rsidP="003C371D"/>
    <w:p w:rsidR="003C371D" w:rsidRDefault="003C371D" w:rsidP="003C371D"/>
    <w:p w:rsidR="0026152A" w:rsidRDefault="0026152A" w:rsidP="003F7CDE">
      <w:pPr>
        <w:jc w:val="center"/>
      </w:pPr>
    </w:p>
    <w:p w:rsidR="0026152A" w:rsidRDefault="0026152A" w:rsidP="003F7CDE">
      <w:pPr>
        <w:jc w:val="center"/>
      </w:pPr>
    </w:p>
    <w:p w:rsidR="00140FAA" w:rsidRDefault="00140FAA" w:rsidP="003F7CDE">
      <w:pPr>
        <w:jc w:val="center"/>
      </w:pPr>
    </w:p>
    <w:p w:rsidR="0026152A" w:rsidRDefault="0026152A" w:rsidP="003F7CDE">
      <w:pPr>
        <w:jc w:val="center"/>
      </w:pPr>
    </w:p>
    <w:p w:rsidR="0026152A" w:rsidRDefault="0026152A" w:rsidP="003F7CDE">
      <w:pPr>
        <w:jc w:val="center"/>
      </w:pPr>
    </w:p>
    <w:p w:rsidR="0026152A" w:rsidRDefault="0026152A" w:rsidP="003F7CDE">
      <w:pPr>
        <w:jc w:val="center"/>
      </w:pPr>
    </w:p>
    <w:p w:rsidR="0026152A" w:rsidRDefault="0026152A" w:rsidP="003F7CDE">
      <w:pPr>
        <w:jc w:val="center"/>
      </w:pPr>
    </w:p>
    <w:p w:rsidR="00EE6B46" w:rsidRDefault="00EE6B46" w:rsidP="003F7CDE">
      <w:pPr>
        <w:jc w:val="center"/>
      </w:pPr>
    </w:p>
    <w:p w:rsidR="00875732" w:rsidRDefault="00875732" w:rsidP="003F7CDE">
      <w:pPr>
        <w:jc w:val="center"/>
      </w:pPr>
    </w:p>
    <w:p w:rsidR="004B140B" w:rsidRDefault="004B140B" w:rsidP="003F7CDE">
      <w:pPr>
        <w:jc w:val="center"/>
      </w:pPr>
    </w:p>
    <w:p w:rsidR="00875732" w:rsidRDefault="00875732" w:rsidP="003F7CDE">
      <w:pPr>
        <w:jc w:val="center"/>
      </w:pPr>
    </w:p>
    <w:p w:rsidR="0035695A" w:rsidRDefault="0035695A" w:rsidP="003F7CDE">
      <w:pPr>
        <w:jc w:val="center"/>
      </w:pPr>
    </w:p>
    <w:p w:rsidR="00FD49F5" w:rsidRDefault="00FD49F5" w:rsidP="003F7CDE">
      <w:pPr>
        <w:jc w:val="center"/>
      </w:pPr>
    </w:p>
    <w:p w:rsidR="00D03DB0" w:rsidRDefault="00D03DB0" w:rsidP="0035695A">
      <w:pPr>
        <w:rPr>
          <w:b/>
        </w:rPr>
      </w:pPr>
    </w:p>
    <w:p w:rsidR="00EE6B46" w:rsidRPr="0035695A" w:rsidRDefault="00D03DB0" w:rsidP="0035695A">
      <w:pPr>
        <w:rPr>
          <w:b/>
        </w:rPr>
      </w:pPr>
      <w:r>
        <w:rPr>
          <w:b/>
        </w:rPr>
        <w:lastRenderedPageBreak/>
        <w:t>3</w:t>
      </w:r>
      <w:r>
        <w:rPr>
          <w:b/>
        </w:rPr>
        <w:tab/>
      </w:r>
      <w:r w:rsidR="00EE6B46" w:rsidRPr="0035695A">
        <w:rPr>
          <w:b/>
        </w:rPr>
        <w:t>The Scope of the Survey</w:t>
      </w:r>
    </w:p>
    <w:p w:rsidR="00EE6B46" w:rsidRDefault="00EE6B46" w:rsidP="00EE6B46">
      <w:r>
        <w:t>We have now conducted a fairly comprehensive Survey for the demand for the service, with our first survey sheets going out in April and the last reports coming back in late June (2013).</w:t>
      </w:r>
    </w:p>
    <w:p w:rsidR="00EE6B46" w:rsidRDefault="00EE6B46" w:rsidP="00EE6B46">
      <w:pPr>
        <w:pStyle w:val="ListParagraph"/>
        <w:numPr>
          <w:ilvl w:val="0"/>
          <w:numId w:val="6"/>
        </w:numPr>
      </w:pPr>
      <w:r>
        <w:t xml:space="preserve">The total Target Area identified by the Trust for extension of Wireless Broadband currently includes the areas of </w:t>
      </w:r>
      <w:proofErr w:type="spellStart"/>
      <w:r w:rsidR="0042715E">
        <w:t>Heaste</w:t>
      </w:r>
      <w:proofErr w:type="spellEnd"/>
      <w:r w:rsidR="0042715E">
        <w:t xml:space="preserve">, </w:t>
      </w:r>
      <w:proofErr w:type="spellStart"/>
      <w:r w:rsidR="0042715E">
        <w:t>Drumfearn</w:t>
      </w:r>
      <w:proofErr w:type="spellEnd"/>
      <w:r w:rsidR="0042715E">
        <w:t xml:space="preserve">, </w:t>
      </w:r>
      <w:proofErr w:type="spellStart"/>
      <w:r w:rsidR="0042715E">
        <w:t>Ord</w:t>
      </w:r>
      <w:proofErr w:type="spellEnd"/>
      <w:r w:rsidR="0042715E">
        <w:t xml:space="preserve">, </w:t>
      </w:r>
      <w:proofErr w:type="spellStart"/>
      <w:r w:rsidR="0042715E">
        <w:t>Tarskavaig</w:t>
      </w:r>
      <w:proofErr w:type="spellEnd"/>
      <w:r w:rsidR="0042715E">
        <w:t xml:space="preserve">, </w:t>
      </w:r>
      <w:proofErr w:type="spellStart"/>
      <w:r w:rsidR="0042715E">
        <w:t>Achnacloich</w:t>
      </w:r>
      <w:proofErr w:type="spellEnd"/>
      <w:r w:rsidR="0042715E">
        <w:t xml:space="preserve">, </w:t>
      </w:r>
      <w:proofErr w:type="spellStart"/>
      <w:r w:rsidR="0042715E">
        <w:t>Tokavaig</w:t>
      </w:r>
      <w:proofErr w:type="spellEnd"/>
      <w:r w:rsidR="0042715E">
        <w:t xml:space="preserve"> and </w:t>
      </w:r>
      <w:proofErr w:type="spellStart"/>
      <w:r w:rsidR="0042715E">
        <w:t>Aird</w:t>
      </w:r>
      <w:proofErr w:type="spellEnd"/>
      <w:r w:rsidR="00052E4F">
        <w:t xml:space="preserve"> villages</w:t>
      </w:r>
      <w:r w:rsidR="0042715E">
        <w:t>.</w:t>
      </w:r>
    </w:p>
    <w:p w:rsidR="0026152A" w:rsidRDefault="005B7AB4" w:rsidP="006B5274">
      <w:pPr>
        <w:pStyle w:val="NoSpacing"/>
        <w:jc w:val="center"/>
      </w:pPr>
      <w:r>
        <w:rPr>
          <w:noProof/>
          <w:lang w:eastAsia="en-GB"/>
        </w:rPr>
        <w:drawing>
          <wp:inline distT="0" distB="0" distL="0" distR="0">
            <wp:extent cx="4033714" cy="3324225"/>
            <wp:effectExtent l="0" t="0" r="2413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5274" w:rsidRPr="006B5274" w:rsidRDefault="006B5274" w:rsidP="006B5274">
      <w:pPr>
        <w:jc w:val="center"/>
        <w:rPr>
          <w:b/>
        </w:rPr>
      </w:pPr>
      <w:r w:rsidRPr="006B5274">
        <w:rPr>
          <w:b/>
        </w:rPr>
        <w:t>Fig. 1</w:t>
      </w:r>
    </w:p>
    <w:p w:rsidR="005B7AB4" w:rsidRDefault="005B7AB4" w:rsidP="005B7AB4">
      <w:r>
        <w:t xml:space="preserve">The total number of potential Broadband Customers </w:t>
      </w:r>
      <w:r w:rsidRPr="00EE6B46">
        <w:t>within</w:t>
      </w:r>
      <w:r>
        <w:t xml:space="preserve"> this Target Area is anticipated to be greater than the 100 responses received from the survey, and it is hoped that these findings may be applied (with some caution) to the totality. </w:t>
      </w:r>
      <w:r w:rsidR="00052E4F">
        <w:t>Certainly</w:t>
      </w:r>
      <w:r>
        <w:t xml:space="preserve">, statistically-speaking, a return-rate in the region of 80% is usually a good indicator of a high degree of accuracy when applying general analysis from the sample. </w:t>
      </w:r>
      <w:r w:rsidR="006B5274">
        <w:t>Given this, it would be prudent to</w:t>
      </w:r>
      <w:r>
        <w:t xml:space="preserve"> anticipate that not all households and businesses within the Target Area </w:t>
      </w:r>
      <w:r w:rsidRPr="00B765A5">
        <w:t>that prospectively may buy into the network</w:t>
      </w:r>
      <w:r>
        <w:t xml:space="preserve"> will </w:t>
      </w:r>
      <w:r w:rsidRPr="00B765A5">
        <w:t>have indicated so at this stage.</w:t>
      </w:r>
      <w:r>
        <w:t xml:space="preserve"> </w:t>
      </w:r>
    </w:p>
    <w:p w:rsidR="00052E4F" w:rsidRDefault="00052E4F" w:rsidP="00FA5573">
      <w:pPr>
        <w:rPr>
          <w:b/>
        </w:rPr>
      </w:pPr>
    </w:p>
    <w:p w:rsidR="00052E4F" w:rsidRDefault="00052E4F" w:rsidP="00FA5573">
      <w:pPr>
        <w:rPr>
          <w:b/>
        </w:rPr>
      </w:pPr>
    </w:p>
    <w:p w:rsidR="00052E4F" w:rsidRDefault="00052E4F" w:rsidP="00FA5573">
      <w:pPr>
        <w:rPr>
          <w:b/>
        </w:rPr>
      </w:pPr>
    </w:p>
    <w:p w:rsidR="00052E4F" w:rsidRDefault="00052E4F" w:rsidP="00FA5573">
      <w:pPr>
        <w:rPr>
          <w:b/>
        </w:rPr>
      </w:pPr>
    </w:p>
    <w:p w:rsidR="00052E4F" w:rsidRDefault="00052E4F" w:rsidP="00FA5573">
      <w:pPr>
        <w:rPr>
          <w:b/>
        </w:rPr>
      </w:pPr>
    </w:p>
    <w:p w:rsidR="00052E4F" w:rsidRDefault="00052E4F" w:rsidP="00FA5573">
      <w:pPr>
        <w:rPr>
          <w:b/>
        </w:rPr>
      </w:pPr>
    </w:p>
    <w:p w:rsidR="00052E4F" w:rsidRDefault="00052E4F" w:rsidP="00FA5573">
      <w:pPr>
        <w:rPr>
          <w:b/>
        </w:rPr>
      </w:pPr>
    </w:p>
    <w:p w:rsidR="007C1925" w:rsidRDefault="00D03DB0" w:rsidP="00FA5573">
      <w:pPr>
        <w:rPr>
          <w:b/>
        </w:rPr>
      </w:pPr>
      <w:r w:rsidRPr="00FA5573">
        <w:rPr>
          <w:b/>
        </w:rPr>
        <w:lastRenderedPageBreak/>
        <w:t>4</w:t>
      </w:r>
      <w:r w:rsidRPr="00FA5573">
        <w:rPr>
          <w:b/>
        </w:rPr>
        <w:tab/>
      </w:r>
      <w:r w:rsidR="00FA5573">
        <w:rPr>
          <w:b/>
        </w:rPr>
        <w:t>Current Broadband Provision</w:t>
      </w:r>
    </w:p>
    <w:p w:rsidR="00FA5573" w:rsidRPr="004E2861" w:rsidRDefault="004E2861" w:rsidP="00FA5573">
      <w:r w:rsidRPr="004E2861">
        <w:t xml:space="preserve">The </w:t>
      </w:r>
      <w:r>
        <w:t xml:space="preserve">current arrangements in place </w:t>
      </w:r>
      <w:r w:rsidR="00BA347B">
        <w:t>which provide broadband coverage in the Target Areas have been judged to be lacking in both quality and basic coverage provision. It is the aim of this section to provide a basic overview on the reported data with regard to these concerns, as well as to provide analysis relating to whether a wireless network could provide a better service.</w:t>
      </w:r>
    </w:p>
    <w:p w:rsidR="003F7CDE" w:rsidRDefault="00FA5573" w:rsidP="003F7CDE">
      <w:pPr>
        <w:pStyle w:val="NoSpacing"/>
        <w:rPr>
          <w:b/>
        </w:rPr>
      </w:pPr>
      <w:r w:rsidRPr="00FA5573">
        <w:rPr>
          <w:b/>
        </w:rPr>
        <w:t xml:space="preserve">4.1 </w:t>
      </w:r>
      <w:r>
        <w:rPr>
          <w:b/>
        </w:rPr>
        <w:tab/>
      </w:r>
      <w:r w:rsidRPr="00FA5573">
        <w:rPr>
          <w:b/>
        </w:rPr>
        <w:t>Overview of current broadband provision</w:t>
      </w:r>
    </w:p>
    <w:p w:rsidR="00FA5573" w:rsidRPr="00FA5573" w:rsidRDefault="00FA5573" w:rsidP="003F7CDE">
      <w:pPr>
        <w:pStyle w:val="NoSpacing"/>
        <w:rPr>
          <w:b/>
        </w:rPr>
      </w:pPr>
    </w:p>
    <w:p w:rsidR="003F7CDE" w:rsidRDefault="000D4466" w:rsidP="003F7CDE">
      <w:pPr>
        <w:pStyle w:val="NoSpacing"/>
      </w:pPr>
      <w:r>
        <w:t>Of the 100</w:t>
      </w:r>
      <w:r w:rsidR="003F7CDE">
        <w:t xml:space="preserve"> replies we have had back:</w:t>
      </w:r>
    </w:p>
    <w:p w:rsidR="003F7CDE" w:rsidRDefault="003F7CDE" w:rsidP="003F7CDE">
      <w:pPr>
        <w:pStyle w:val="NoSpacing"/>
        <w:numPr>
          <w:ilvl w:val="0"/>
          <w:numId w:val="2"/>
        </w:numPr>
      </w:pPr>
      <w:r>
        <w:t xml:space="preserve">74 </w:t>
      </w:r>
      <w:r w:rsidRPr="000C026F">
        <w:rPr>
          <w:b/>
        </w:rPr>
        <w:t>have internet access</w:t>
      </w:r>
    </w:p>
    <w:p w:rsidR="003F7CDE" w:rsidRDefault="009A11A5" w:rsidP="003F7CDE">
      <w:pPr>
        <w:pStyle w:val="NoSpacing"/>
        <w:numPr>
          <w:ilvl w:val="0"/>
          <w:numId w:val="2"/>
        </w:numPr>
      </w:pPr>
      <w:r>
        <w:t>26</w:t>
      </w:r>
      <w:r w:rsidR="003F7CDE">
        <w:t xml:space="preserve"> </w:t>
      </w:r>
      <w:r w:rsidR="003F7CDE" w:rsidRPr="000C026F">
        <w:rPr>
          <w:b/>
        </w:rPr>
        <w:t>do not have internet access</w:t>
      </w:r>
      <w:r w:rsidR="003F7CDE">
        <w:t xml:space="preserve"> (with 24 indicating they would be interested)</w:t>
      </w:r>
    </w:p>
    <w:p w:rsidR="00C2612A" w:rsidRDefault="00C2612A" w:rsidP="00C2612A">
      <w:pPr>
        <w:pStyle w:val="NoSpacing"/>
      </w:pPr>
    </w:p>
    <w:p w:rsidR="00C2612A" w:rsidRDefault="0003418F" w:rsidP="006B5274">
      <w:pPr>
        <w:pStyle w:val="NoSpacing"/>
        <w:jc w:val="center"/>
      </w:pPr>
      <w:r>
        <w:rPr>
          <w:noProof/>
          <w:lang w:eastAsia="en-GB"/>
        </w:rPr>
        <w:drawing>
          <wp:inline distT="0" distB="0" distL="0" distR="0">
            <wp:extent cx="4695825" cy="2690673"/>
            <wp:effectExtent l="0" t="0" r="2857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5274" w:rsidRPr="006B5274" w:rsidRDefault="006B5274" w:rsidP="006B5274">
      <w:pPr>
        <w:jc w:val="center"/>
        <w:rPr>
          <w:b/>
        </w:rPr>
      </w:pPr>
      <w:r w:rsidRPr="006B5274">
        <w:rPr>
          <w:b/>
        </w:rPr>
        <w:t>Fig</w:t>
      </w:r>
      <w:r>
        <w:rPr>
          <w:b/>
        </w:rPr>
        <w:t>.</w:t>
      </w:r>
      <w:r w:rsidRPr="006B5274">
        <w:rPr>
          <w:b/>
        </w:rPr>
        <w:t xml:space="preserve"> 2</w:t>
      </w:r>
    </w:p>
    <w:p w:rsidR="00FD49F5" w:rsidRDefault="000D4466" w:rsidP="00D56A9F">
      <w:r>
        <w:t xml:space="preserve">Applying these </w:t>
      </w:r>
      <w:r w:rsidR="007C1925">
        <w:t xml:space="preserve">percentage figures roughly across the </w:t>
      </w:r>
      <w:r>
        <w:t xml:space="preserve">Target Area would equate to something like </w:t>
      </w:r>
      <w:r w:rsidR="007C1925">
        <w:t>180 households &amp; businesses currently with broadband access, and 60 without.</w:t>
      </w:r>
    </w:p>
    <w:p w:rsidR="00FA5573" w:rsidRDefault="00FA5573" w:rsidP="0035695A">
      <w:pPr>
        <w:rPr>
          <w:b/>
        </w:rPr>
      </w:pPr>
      <w:r>
        <w:rPr>
          <w:b/>
        </w:rPr>
        <w:t>4.2</w:t>
      </w:r>
      <w:r>
        <w:rPr>
          <w:b/>
        </w:rPr>
        <w:tab/>
        <w:t xml:space="preserve"> The demand &amp; need for a wireless service amongst those who have no</w:t>
      </w:r>
      <w:r w:rsidR="00556F29">
        <w:rPr>
          <w:b/>
        </w:rPr>
        <w:t xml:space="preserve"> current</w:t>
      </w:r>
      <w:r>
        <w:rPr>
          <w:b/>
        </w:rPr>
        <w:t xml:space="preserve"> Broadband access</w:t>
      </w:r>
    </w:p>
    <w:p w:rsidR="00556F29" w:rsidRDefault="003C5C05" w:rsidP="005937CC">
      <w:r>
        <w:t>We had 28 responses stating they had no internet connection across the area. Of these, 26 indicated they would be interested in a new connection. This equates to over 90% of the total. There is a clear and unequivocal statistically-informed demand for the service</w:t>
      </w:r>
    </w:p>
    <w:p w:rsidR="00052E4F" w:rsidRDefault="00052E4F" w:rsidP="005937CC"/>
    <w:p w:rsidR="00556F29" w:rsidRDefault="00556F29" w:rsidP="005937CC">
      <w:pPr>
        <w:rPr>
          <w:b/>
        </w:rPr>
      </w:pPr>
    </w:p>
    <w:p w:rsidR="00556F29" w:rsidRDefault="00556F29" w:rsidP="005937CC">
      <w:pPr>
        <w:rPr>
          <w:b/>
        </w:rPr>
      </w:pPr>
    </w:p>
    <w:p w:rsidR="00556F29" w:rsidRDefault="00556F29" w:rsidP="005937CC">
      <w:pPr>
        <w:rPr>
          <w:b/>
        </w:rPr>
      </w:pPr>
    </w:p>
    <w:p w:rsidR="00556F29" w:rsidRDefault="00556F29" w:rsidP="005937CC">
      <w:pPr>
        <w:rPr>
          <w:b/>
        </w:rPr>
      </w:pPr>
    </w:p>
    <w:p w:rsidR="00556F29" w:rsidRDefault="00556F29" w:rsidP="005937CC">
      <w:pPr>
        <w:rPr>
          <w:b/>
        </w:rPr>
      </w:pPr>
    </w:p>
    <w:p w:rsidR="00A2017E" w:rsidRPr="00556F29" w:rsidRDefault="00FA5573" w:rsidP="005937CC">
      <w:r>
        <w:rPr>
          <w:b/>
        </w:rPr>
        <w:lastRenderedPageBreak/>
        <w:t>4.3</w:t>
      </w:r>
      <w:r>
        <w:rPr>
          <w:b/>
        </w:rPr>
        <w:tab/>
        <w:t xml:space="preserve"> Overview</w:t>
      </w:r>
      <w:r w:rsidR="005937CC">
        <w:rPr>
          <w:b/>
        </w:rPr>
        <w:t xml:space="preserve"> of c</w:t>
      </w:r>
      <w:r>
        <w:rPr>
          <w:b/>
        </w:rPr>
        <w:t>urrent Broadband p</w:t>
      </w:r>
      <w:r w:rsidR="00A2017E" w:rsidRPr="005937CC">
        <w:rPr>
          <w:b/>
        </w:rPr>
        <w:t>roviders:</w:t>
      </w:r>
    </w:p>
    <w:p w:rsidR="00A2017E" w:rsidRDefault="003174C5" w:rsidP="00556F29">
      <w:pPr>
        <w:pStyle w:val="NoSpacing"/>
      </w:pPr>
      <w:r>
        <w:rPr>
          <w:noProof/>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161290</wp:posOffset>
            </wp:positionV>
            <wp:extent cx="3219450" cy="2447290"/>
            <wp:effectExtent l="0" t="0" r="19050" b="1016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A2017E">
        <w:t xml:space="preserve"> </w:t>
      </w:r>
    </w:p>
    <w:p w:rsidR="00DA2B37" w:rsidRDefault="00D07C01" w:rsidP="00DA2B37">
      <w:r>
        <w:t xml:space="preserve">Of the total internet users who gave </w:t>
      </w:r>
      <w:r w:rsidRPr="00DA2B37">
        <w:rPr>
          <w:u w:val="single"/>
        </w:rPr>
        <w:t xml:space="preserve">details of their </w:t>
      </w:r>
      <w:r w:rsidR="00CF46E8" w:rsidRPr="00DA2B37">
        <w:rPr>
          <w:u w:val="single"/>
        </w:rPr>
        <w:t>service providers:</w:t>
      </w:r>
    </w:p>
    <w:p w:rsidR="00D07C01" w:rsidRPr="00DA2B37" w:rsidRDefault="00CF46E8" w:rsidP="00DA2B37">
      <w:pPr>
        <w:pStyle w:val="NoSpacing"/>
      </w:pPr>
      <w:r w:rsidRPr="00DA2B37">
        <w:rPr>
          <w:b/>
        </w:rPr>
        <w:t>20%</w:t>
      </w:r>
      <w:r w:rsidRPr="00DA2B37">
        <w:t xml:space="preserve"> had a satellite connection</w:t>
      </w:r>
    </w:p>
    <w:p w:rsidR="00CF46E8" w:rsidRPr="00DA2B37" w:rsidRDefault="00CF46E8" w:rsidP="00DA2B37">
      <w:pPr>
        <w:pStyle w:val="ListParagraph"/>
      </w:pPr>
      <w:r w:rsidRPr="00DA2B37">
        <w:rPr>
          <w:b/>
        </w:rPr>
        <w:t>78%</w:t>
      </w:r>
      <w:r w:rsidRPr="00DA2B37">
        <w:t xml:space="preserve"> received their internet through a BT ADSL exchange</w:t>
      </w:r>
    </w:p>
    <w:p w:rsidR="00556F29" w:rsidRDefault="00DA2B37" w:rsidP="00DA2B37">
      <w:pPr>
        <w:pStyle w:val="ListParagraph"/>
      </w:pPr>
      <w:r w:rsidRPr="00DA2B37">
        <w:rPr>
          <w:b/>
        </w:rPr>
        <w:t>2%</w:t>
      </w:r>
      <w:r>
        <w:t xml:space="preserve"> was</w:t>
      </w:r>
      <w:r w:rsidR="00C760A3">
        <w:t xml:space="preserve"> split between two other</w:t>
      </w:r>
      <w:r w:rsidR="00556F29">
        <w:t xml:space="preserve"> cable broadband service providers</w:t>
      </w:r>
    </w:p>
    <w:p w:rsidR="003174C5" w:rsidRDefault="003174C5" w:rsidP="00DA2B37">
      <w:pPr>
        <w:pStyle w:val="ListParagraph"/>
      </w:pPr>
    </w:p>
    <w:p w:rsidR="003174C5" w:rsidRDefault="003174C5" w:rsidP="003174C5">
      <w:pPr>
        <w:pStyle w:val="NoSpacing"/>
      </w:pPr>
      <w:r w:rsidRPr="00D07C01">
        <w:t xml:space="preserve">*Note on developments since survey responses: We will now have had </w:t>
      </w:r>
      <w:proofErr w:type="spellStart"/>
      <w:r w:rsidRPr="00D07C01">
        <w:t>Hebnet</w:t>
      </w:r>
      <w:proofErr w:type="spellEnd"/>
      <w:r w:rsidRPr="00D07C01">
        <w:t xml:space="preserve"> signing up it</w:t>
      </w:r>
      <w:r>
        <w:t xml:space="preserve">s first customers in </w:t>
      </w:r>
      <w:proofErr w:type="spellStart"/>
      <w:r>
        <w:t>Taskervaig</w:t>
      </w:r>
      <w:proofErr w:type="spellEnd"/>
    </w:p>
    <w:p w:rsidR="00DA2B37" w:rsidRPr="003174C5" w:rsidRDefault="003174C5" w:rsidP="003174C5">
      <w:r>
        <w:t xml:space="preserve"> </w:t>
      </w:r>
      <w:r w:rsidR="00DA2B37">
        <w:t xml:space="preserve"> </w:t>
      </w:r>
      <w:r>
        <w:tab/>
      </w:r>
      <w:r>
        <w:tab/>
      </w:r>
      <w:r>
        <w:tab/>
        <w:t xml:space="preserve">    </w:t>
      </w:r>
      <w:r w:rsidR="00DA2B37">
        <w:t xml:space="preserve">  </w:t>
      </w:r>
      <w:r w:rsidR="00DA2B37" w:rsidRPr="003174C5">
        <w:rPr>
          <w:b/>
        </w:rPr>
        <w:t>Fig.</w:t>
      </w:r>
      <w:r>
        <w:rPr>
          <w:b/>
        </w:rPr>
        <w:t xml:space="preserve"> </w:t>
      </w:r>
      <w:r w:rsidR="00DA2B37" w:rsidRPr="003174C5">
        <w:rPr>
          <w:b/>
        </w:rPr>
        <w:t>3</w:t>
      </w:r>
    </w:p>
    <w:p w:rsidR="009B442C" w:rsidRPr="005937CC" w:rsidRDefault="00FA5573" w:rsidP="005937CC">
      <w:pPr>
        <w:rPr>
          <w:b/>
        </w:rPr>
      </w:pPr>
      <w:r>
        <w:rPr>
          <w:b/>
        </w:rPr>
        <w:t>4.4</w:t>
      </w:r>
      <w:r>
        <w:rPr>
          <w:b/>
        </w:rPr>
        <w:tab/>
      </w:r>
      <w:r w:rsidR="005937CC">
        <w:rPr>
          <w:b/>
        </w:rPr>
        <w:t>Cost-quality analysis of current satellite c</w:t>
      </w:r>
      <w:r w:rsidR="009B442C" w:rsidRPr="005937CC">
        <w:rPr>
          <w:b/>
        </w:rPr>
        <w:t>overage</w:t>
      </w:r>
      <w:r w:rsidR="005937CC">
        <w:rPr>
          <w:b/>
        </w:rPr>
        <w:t xml:space="preserve"> options</w:t>
      </w:r>
    </w:p>
    <w:p w:rsidR="00DA2B37" w:rsidRDefault="00DA2B37" w:rsidP="00DA2B37">
      <w:r>
        <w:t xml:space="preserve">The cost of this service for </w:t>
      </w:r>
      <w:proofErr w:type="spellStart"/>
      <w:r>
        <w:t>QSat</w:t>
      </w:r>
      <w:proofErr w:type="spellEnd"/>
      <w:r>
        <w:t xml:space="preserve"> customers averaged around £32.20 per month, with quoted prices varying greatly from £18 to £36. This was also the case with </w:t>
      </w:r>
      <w:proofErr w:type="spellStart"/>
      <w:r>
        <w:t>Scotsat</w:t>
      </w:r>
      <w:proofErr w:type="spellEnd"/>
      <w:r>
        <w:t xml:space="preserve">, with their two customers paying £20 and £59 (for </w:t>
      </w:r>
      <w:r w:rsidR="00A122C8">
        <w:t>broadband</w:t>
      </w:r>
      <w:r>
        <w:t xml:space="preserve"> speeds at 5Mb/s and 0.5Mb/s respectively).</w:t>
      </w:r>
    </w:p>
    <w:p w:rsidR="00DA2B37" w:rsidRDefault="00DA2B37" w:rsidP="00DA2B37">
      <w:r>
        <w:t>Generally, there was no apparent correlation between cost incurred and</w:t>
      </w:r>
      <w:r w:rsidR="00A122C8">
        <w:t xml:space="preserve"> broadband speed</w:t>
      </w:r>
      <w:r>
        <w:t xml:space="preserve"> received.</w:t>
      </w:r>
      <w:r w:rsidRPr="00F423BA">
        <w:t xml:space="preserve"> </w:t>
      </w:r>
      <w:r>
        <w:t xml:space="preserve">Despite this there was one notable exception; where a report of </w:t>
      </w:r>
      <w:proofErr w:type="gramStart"/>
      <w:r>
        <w:t>an</w:t>
      </w:r>
      <w:proofErr w:type="gramEnd"/>
      <w:r>
        <w:t xml:space="preserve"> </w:t>
      </w:r>
      <w:r w:rsidR="00A122C8">
        <w:t>broadband</w:t>
      </w:r>
      <w:r>
        <w:t xml:space="preserve"> speed of 5Mb/s was given at a price of £20 per month (from a </w:t>
      </w:r>
      <w:proofErr w:type="spellStart"/>
      <w:r>
        <w:t>Scotnet</w:t>
      </w:r>
      <w:proofErr w:type="spellEnd"/>
      <w:r>
        <w:t xml:space="preserve"> customer), indicating a much more competitive service.</w:t>
      </w:r>
    </w:p>
    <w:p w:rsidR="001419EC" w:rsidRDefault="00DA2B37" w:rsidP="001419EC">
      <w:r>
        <w:t>Otherwise, t</w:t>
      </w:r>
      <w:r w:rsidR="00F423BA">
        <w:t>he reported</w:t>
      </w:r>
      <w:r w:rsidR="00A122C8">
        <w:t xml:space="preserve"> broadband</w:t>
      </w:r>
      <w:r w:rsidR="00F423BA">
        <w:t xml:space="preserve"> speeds of the various</w:t>
      </w:r>
      <w:r w:rsidR="009B442C">
        <w:t xml:space="preserve"> satellite internet services</w:t>
      </w:r>
      <w:r w:rsidR="00F423BA">
        <w:t xml:space="preserve"> varied widely across cases and acr</w:t>
      </w:r>
      <w:r w:rsidR="001419EC">
        <w:t xml:space="preserve">oss the two principle companies, </w:t>
      </w:r>
      <w:proofErr w:type="spellStart"/>
      <w:r w:rsidR="001419EC">
        <w:t>Scotnet</w:t>
      </w:r>
      <w:proofErr w:type="spellEnd"/>
      <w:r w:rsidR="001419EC">
        <w:t xml:space="preserve"> and </w:t>
      </w:r>
      <w:proofErr w:type="spellStart"/>
      <w:r w:rsidR="001419EC">
        <w:t>Qsat</w:t>
      </w:r>
      <w:proofErr w:type="spellEnd"/>
      <w:r w:rsidR="001419EC">
        <w:t xml:space="preserve">, </w:t>
      </w:r>
      <w:r w:rsidR="001419EC" w:rsidRPr="001419EC">
        <w:t>ranging from sub 0.5Mb/s to 5Mb/s.</w:t>
      </w:r>
      <w:r>
        <w:t xml:space="preserve"> Within this range, the average quoted speed for </w:t>
      </w:r>
      <w:proofErr w:type="spellStart"/>
      <w:r>
        <w:t>QSat</w:t>
      </w:r>
      <w:proofErr w:type="spellEnd"/>
      <w:r>
        <w:t xml:space="preserve"> customers was 0.8Mb/s (average taken over the total of 5 reports </w:t>
      </w:r>
      <w:r w:rsidR="00A122C8">
        <w:t>that</w:t>
      </w:r>
      <w:r>
        <w:t xml:space="preserve"> provided</w:t>
      </w:r>
      <w:r w:rsidR="00A122C8">
        <w:t xml:space="preserve"> broadband speed data</w:t>
      </w:r>
      <w:r>
        <w:t xml:space="preserve"> in their report).</w:t>
      </w:r>
    </w:p>
    <w:p w:rsidR="00144BB8" w:rsidRDefault="001419EC" w:rsidP="001419EC">
      <w:r>
        <w:t>The ge</w:t>
      </w:r>
      <w:r w:rsidR="00A122C8">
        <w:t>nerally stated maxim that quoted broadband speeds correlated</w:t>
      </w:r>
      <w:r>
        <w:t xml:space="preserve"> to the stated quality of service</w:t>
      </w:r>
      <w:r w:rsidR="00F423BA" w:rsidRPr="001419EC">
        <w:t xml:space="preserve"> was</w:t>
      </w:r>
      <w:r>
        <w:t xml:space="preserve"> certainly</w:t>
      </w:r>
      <w:r w:rsidR="00DA2B37">
        <w:t xml:space="preserve"> true</w:t>
      </w:r>
      <w:r>
        <w:t xml:space="preserve"> in these</w:t>
      </w:r>
      <w:r w:rsidR="00DA2B37">
        <w:t xml:space="preserve"> instances</w:t>
      </w:r>
      <w:r>
        <w:t xml:space="preserve"> </w:t>
      </w:r>
      <w:r w:rsidR="00DA2B37">
        <w:t>-</w:t>
      </w:r>
      <w:r>
        <w:t xml:space="preserve">with satisfaction with </w:t>
      </w:r>
      <w:r w:rsidR="00DA2B37">
        <w:t>the service also ranging widely</w:t>
      </w:r>
      <w:r>
        <w:t xml:space="preserve"> across the sample</w:t>
      </w:r>
      <w:r w:rsidR="00A122C8">
        <w:t>.</w:t>
      </w:r>
    </w:p>
    <w:p w:rsidR="005937CC" w:rsidRDefault="00DA2B37" w:rsidP="005937CC">
      <w:r>
        <w:t>When cross-analysed,</w:t>
      </w:r>
      <w:r w:rsidR="00F423BA">
        <w:t xml:space="preserve"> </w:t>
      </w:r>
      <w:r>
        <w:t>Satellite provision</w:t>
      </w:r>
      <w:r w:rsidR="00144BB8">
        <w:t xml:space="preserve"> was typically achieved at a lower quality than that achieved over a comparable service over copper ADSL</w:t>
      </w:r>
      <w:r w:rsidR="00644214">
        <w:t xml:space="preserve"> cable, with speeds on average 0.1Mb/s slower than the average BT Broadband service (taken across the survey)</w:t>
      </w:r>
      <w:r w:rsidR="005F78CD">
        <w:t>.</w:t>
      </w:r>
      <w:r w:rsidR="00F423BA">
        <w:t xml:space="preserve"> </w:t>
      </w:r>
      <w:r w:rsidR="00644214">
        <w:t xml:space="preserve">This </w:t>
      </w:r>
      <w:r w:rsidR="005F78CD">
        <w:t>cost</w:t>
      </w:r>
      <w:r w:rsidR="00644214">
        <w:t xml:space="preserve"> </w:t>
      </w:r>
      <w:r w:rsidR="005F78CD">
        <w:t>17</w:t>
      </w:r>
      <w:r w:rsidR="00644214">
        <w:t>%</w:t>
      </w:r>
      <w:r w:rsidR="005F78CD">
        <w:t xml:space="preserve"> more on</w:t>
      </w:r>
      <w:r w:rsidR="00644214">
        <w:t xml:space="preserve"> average when compared with the same data</w:t>
      </w:r>
      <w:r w:rsidR="003174C5">
        <w:t xml:space="preserve"> taken from users via</w:t>
      </w:r>
      <w:r w:rsidR="00644214">
        <w:t xml:space="preserve"> </w:t>
      </w:r>
      <w:r w:rsidR="003174C5">
        <w:t>ADSL Cable Broadband</w:t>
      </w:r>
      <w:r w:rsidR="005F78CD">
        <w:t>.</w:t>
      </w:r>
    </w:p>
    <w:p w:rsidR="00556F29" w:rsidRDefault="00556F29" w:rsidP="005937CC"/>
    <w:p w:rsidR="00C818D6" w:rsidRDefault="00C818D6" w:rsidP="005937CC"/>
    <w:p w:rsidR="00A122C8" w:rsidRPr="00556F29" w:rsidRDefault="00A122C8" w:rsidP="005937CC"/>
    <w:p w:rsidR="005937CC" w:rsidRPr="005937CC" w:rsidRDefault="00FA5573" w:rsidP="005937CC">
      <w:pPr>
        <w:rPr>
          <w:b/>
        </w:rPr>
      </w:pPr>
      <w:r>
        <w:rPr>
          <w:b/>
        </w:rPr>
        <w:lastRenderedPageBreak/>
        <w:t>4.5</w:t>
      </w:r>
      <w:r>
        <w:rPr>
          <w:b/>
        </w:rPr>
        <w:tab/>
      </w:r>
      <w:r w:rsidR="005937CC">
        <w:rPr>
          <w:b/>
        </w:rPr>
        <w:t>Cost-quality analysis of current ADSL cable c</w:t>
      </w:r>
      <w:r w:rsidR="005937CC" w:rsidRPr="005937CC">
        <w:rPr>
          <w:b/>
        </w:rPr>
        <w:t>overage</w:t>
      </w:r>
      <w:r w:rsidR="005937CC">
        <w:rPr>
          <w:b/>
        </w:rPr>
        <w:t xml:space="preserve"> (</w:t>
      </w:r>
      <w:r w:rsidR="00D03DB0">
        <w:rPr>
          <w:b/>
        </w:rPr>
        <w:t xml:space="preserve">special </w:t>
      </w:r>
      <w:r w:rsidR="005937CC">
        <w:rPr>
          <w:b/>
        </w:rPr>
        <w:t>focus on BT)</w:t>
      </w:r>
    </w:p>
    <w:p w:rsidR="00A2017E" w:rsidRDefault="003174C5" w:rsidP="003174C5">
      <w:pPr>
        <w:pStyle w:val="NoSpacing"/>
      </w:pPr>
      <w:r>
        <w:t>T</w:t>
      </w:r>
      <w:r w:rsidR="00A81774">
        <w:t xml:space="preserve">he </w:t>
      </w:r>
      <w:r w:rsidR="00A81774" w:rsidRPr="00405DBB">
        <w:rPr>
          <w:b/>
        </w:rPr>
        <w:t>cost</w:t>
      </w:r>
      <w:r>
        <w:t xml:space="preserve"> of BT broadband packages varied</w:t>
      </w:r>
      <w:r w:rsidR="00A81774">
        <w:t xml:space="preserve"> fairly widely across the sample range</w:t>
      </w:r>
      <w:r>
        <w:t xml:space="preserve"> [</w:t>
      </w:r>
      <w:r>
        <w:rPr>
          <w:i/>
        </w:rPr>
        <w:t>see below</w:t>
      </w:r>
      <w:r>
        <w:t>]</w:t>
      </w:r>
      <w:r w:rsidR="00382D56">
        <w:t>:</w:t>
      </w:r>
    </w:p>
    <w:p w:rsidR="00052E4F" w:rsidRDefault="00052E4F" w:rsidP="003174C5">
      <w:pPr>
        <w:pStyle w:val="NoSpacing"/>
        <w:jc w:val="center"/>
      </w:pPr>
      <w:r>
        <w:rPr>
          <w:noProof/>
          <w:lang w:eastAsia="en-GB"/>
        </w:rPr>
        <w:drawing>
          <wp:inline distT="0" distB="0" distL="0" distR="0" wp14:anchorId="38B73B25" wp14:editId="7B370D9B">
            <wp:extent cx="3987429" cy="25527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18D6" w:rsidRDefault="00C818D6" w:rsidP="00140FAA">
      <w:pPr>
        <w:pStyle w:val="NoSpacing"/>
      </w:pPr>
      <w:r>
        <w:t xml:space="preserve">Key </w:t>
      </w:r>
      <w:r w:rsidR="00140FAA">
        <w:t>BT Cost</w:t>
      </w:r>
      <w:r>
        <w:t xml:space="preserve"> Facts:</w:t>
      </w:r>
    </w:p>
    <w:p w:rsidR="00C818D6" w:rsidRDefault="00C818D6" w:rsidP="00C818D6">
      <w:pPr>
        <w:pStyle w:val="NoSpacing"/>
        <w:numPr>
          <w:ilvl w:val="0"/>
          <w:numId w:val="16"/>
        </w:numPr>
      </w:pPr>
      <w:r>
        <w:t xml:space="preserve">The average cost across the survey of a monthly tariff from BT was </w:t>
      </w:r>
      <w:r w:rsidRPr="00C818D6">
        <w:rPr>
          <w:b/>
        </w:rPr>
        <w:t>£24</w:t>
      </w:r>
      <w:r>
        <w:t>.</w:t>
      </w:r>
    </w:p>
    <w:p w:rsidR="00C818D6" w:rsidRDefault="00C818D6" w:rsidP="00C818D6">
      <w:pPr>
        <w:pStyle w:val="ListParagraph"/>
        <w:numPr>
          <w:ilvl w:val="0"/>
          <w:numId w:val="16"/>
        </w:numPr>
      </w:pPr>
      <w:r>
        <w:t xml:space="preserve">The most commonly quoted single tariff rate was </w:t>
      </w:r>
      <w:r w:rsidRPr="00C818D6">
        <w:rPr>
          <w:b/>
        </w:rPr>
        <w:t>£16</w:t>
      </w:r>
      <w:r>
        <w:t xml:space="preserve"> per month.</w:t>
      </w:r>
    </w:p>
    <w:p w:rsidR="00A81774" w:rsidRDefault="00C818D6" w:rsidP="00A81774">
      <w:r>
        <w:t>Interestingly, when these costs are</w:t>
      </w:r>
      <w:r w:rsidR="00A81774">
        <w:t xml:space="preserve"> compare</w:t>
      </w:r>
      <w:r>
        <w:t>d</w:t>
      </w:r>
      <w:r w:rsidR="00A81774">
        <w:t xml:space="preserve"> against the </w:t>
      </w:r>
      <w:r w:rsidR="00C760A3" w:rsidRPr="00C818D6">
        <w:t>speed</w:t>
      </w:r>
      <w:r w:rsidR="00A81774">
        <w:t xml:space="preserve"> of the service,</w:t>
      </w:r>
      <w:r>
        <w:t xml:space="preserve"> across</w:t>
      </w:r>
      <w:r w:rsidR="00C760A3">
        <w:t xml:space="preserve"> all</w:t>
      </w:r>
      <w:r>
        <w:t xml:space="preserve"> areas, there</w:t>
      </w:r>
      <w:r w:rsidR="00A81774">
        <w:t xml:space="preserve"> </w:t>
      </w:r>
      <w:proofErr w:type="spellStart"/>
      <w:r w:rsidR="00A81774">
        <w:t>there</w:t>
      </w:r>
      <w:proofErr w:type="spellEnd"/>
      <w:r w:rsidR="00A81774">
        <w:t xml:space="preserve"> is typically no correlation between an increase in cost and an improvement in service</w:t>
      </w:r>
      <w:r w:rsidR="00C760A3">
        <w:t xml:space="preserve"> speed</w:t>
      </w:r>
      <w:r w:rsidR="00A81774">
        <w:t xml:space="preserve">. This would be indicated by a positive correlation in the scatter diagram </w:t>
      </w:r>
      <w:r w:rsidR="005F16ED">
        <w:t>below</w:t>
      </w:r>
      <w:r w:rsidR="00A81774">
        <w:t>:</w:t>
      </w:r>
    </w:p>
    <w:p w:rsidR="002A0A5B" w:rsidRDefault="000D367F" w:rsidP="00C818D6">
      <w:pPr>
        <w:pStyle w:val="NoSpacing"/>
        <w:jc w:val="center"/>
        <w:rPr>
          <w:b/>
        </w:rPr>
      </w:pPr>
      <w:r>
        <w:rPr>
          <w:noProof/>
          <w:lang w:eastAsia="en-GB"/>
        </w:rPr>
        <w:drawing>
          <wp:inline distT="0" distB="0" distL="0" distR="0">
            <wp:extent cx="4562475" cy="2732561"/>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1774" w:rsidRDefault="00A81774" w:rsidP="00A81774">
      <w:r>
        <w:t xml:space="preserve">The Broadband service provided by BT generally </w:t>
      </w:r>
      <w:r w:rsidR="00C818D6">
        <w:t>did</w:t>
      </w:r>
      <w:r>
        <w:t xml:space="preserve"> not exceed 0.5Mb/s. This</w:t>
      </w:r>
      <w:r w:rsidR="00C818D6">
        <w:t xml:space="preserve"> might be explained</w:t>
      </w:r>
      <w:r>
        <w:t xml:space="preserve"> </w:t>
      </w:r>
      <w:r w:rsidR="00C818D6">
        <w:t>by</w:t>
      </w:r>
      <w:r>
        <w:t xml:space="preserve"> BT’s</w:t>
      </w:r>
      <w:r w:rsidR="00C818D6">
        <w:t xml:space="preserve"> supposed</w:t>
      </w:r>
      <w:r>
        <w:t xml:space="preserve"> policy of “capping” Broadband capacity per Household to 0.5Mb/s.</w:t>
      </w:r>
    </w:p>
    <w:p w:rsidR="00C818D6" w:rsidRDefault="00C818D6" w:rsidP="00C818D6">
      <w:r>
        <w:t>There was a lot of confusion in the survey responses relating to BT’s promotional materials advertising the service often as “Unlimited” (up to 16 to 20Mb/s)</w:t>
      </w:r>
      <w:r w:rsidR="00140FAA">
        <w:t xml:space="preserve"> despite the fact that in none of the cases were speeds in this range quoted.</w:t>
      </w:r>
    </w:p>
    <w:p w:rsidR="00140FAA" w:rsidRPr="00382D56" w:rsidRDefault="00140FAA" w:rsidP="000C026F">
      <w:pPr>
        <w:pStyle w:val="NoSpacing"/>
      </w:pPr>
      <w:r>
        <w:t>Generally</w:t>
      </w:r>
      <w:r w:rsidR="001F548B">
        <w:t>,</w:t>
      </w:r>
      <w:r>
        <w:t xml:space="preserve"> across</w:t>
      </w:r>
      <w:r w:rsidR="00382D56">
        <w:t xml:space="preserve"> the d</w:t>
      </w:r>
      <w:r w:rsidR="001F548B">
        <w:t>ata retrieved from BT customers,</w:t>
      </w:r>
      <w:r w:rsidR="00382D56">
        <w:t xml:space="preserve"> service </w:t>
      </w:r>
      <w:r w:rsidR="001F548B">
        <w:t xml:space="preserve">was </w:t>
      </w:r>
      <w:r w:rsidR="00382D56">
        <w:t>charged at</w:t>
      </w:r>
      <w:r w:rsidR="001F548B">
        <w:t xml:space="preserve"> an average of</w:t>
      </w:r>
      <w:r w:rsidR="00382D56">
        <w:t xml:space="preserve"> £24, </w:t>
      </w:r>
      <w:r w:rsidR="00C760A3">
        <w:t>with service speeds averaging</w:t>
      </w:r>
      <w:r w:rsidR="00382D56">
        <w:t xml:space="preserve"> out at around 1.5Mb/s.</w:t>
      </w:r>
    </w:p>
    <w:p w:rsidR="002A0A5B" w:rsidRPr="005937CC" w:rsidRDefault="00FA5573" w:rsidP="001F548B">
      <w:pPr>
        <w:ind w:left="720" w:hanging="720"/>
        <w:rPr>
          <w:b/>
        </w:rPr>
      </w:pPr>
      <w:r>
        <w:rPr>
          <w:b/>
        </w:rPr>
        <w:lastRenderedPageBreak/>
        <w:t>4.6</w:t>
      </w:r>
      <w:r>
        <w:rPr>
          <w:b/>
        </w:rPr>
        <w:tab/>
      </w:r>
      <w:r w:rsidR="00140FAA">
        <w:rPr>
          <w:b/>
        </w:rPr>
        <w:t>Sub-conclusions on the</w:t>
      </w:r>
      <w:r w:rsidR="001F548B">
        <w:rPr>
          <w:b/>
        </w:rPr>
        <w:t xml:space="preserve"> theoretical</w:t>
      </w:r>
      <w:r w:rsidR="00140FAA">
        <w:rPr>
          <w:b/>
        </w:rPr>
        <w:t xml:space="preserve"> demand for a</w:t>
      </w:r>
      <w:r w:rsidR="00A2017E" w:rsidRPr="005937CC">
        <w:rPr>
          <w:b/>
        </w:rPr>
        <w:t xml:space="preserve"> </w:t>
      </w:r>
      <w:r w:rsidR="001F548B">
        <w:rPr>
          <w:b/>
        </w:rPr>
        <w:t>W</w:t>
      </w:r>
      <w:r w:rsidR="00A2017E" w:rsidRPr="005937CC">
        <w:rPr>
          <w:b/>
        </w:rPr>
        <w:t xml:space="preserve">ireless </w:t>
      </w:r>
      <w:r w:rsidR="001F548B">
        <w:rPr>
          <w:b/>
        </w:rPr>
        <w:t>alternative to current coverage options</w:t>
      </w:r>
    </w:p>
    <w:p w:rsidR="00471BA9" w:rsidRDefault="00471BA9" w:rsidP="00382D56">
      <w:r>
        <w:t>W</w:t>
      </w:r>
      <w:r w:rsidR="00382D56" w:rsidRPr="00471BA9">
        <w:t xml:space="preserve">e </w:t>
      </w:r>
      <w:r>
        <w:t xml:space="preserve">can now </w:t>
      </w:r>
      <w:r w:rsidR="00382D56" w:rsidRPr="00471BA9">
        <w:t>c</w:t>
      </w:r>
      <w:r w:rsidR="00140FAA" w:rsidRPr="00471BA9">
        <w:t xml:space="preserve">ontrast both the figures </w:t>
      </w:r>
      <w:r w:rsidRPr="00471BA9">
        <w:t>taken from both ADSL and Satellite service providers with what we know we might reasonably expect from a wireless broadband alternative</w:t>
      </w:r>
      <w:r>
        <w:t>:</w:t>
      </w:r>
    </w:p>
    <w:p w:rsidR="00382D56" w:rsidRDefault="00A2017E" w:rsidP="00253FE4">
      <w:r>
        <w:t xml:space="preserve">Based upon the surveyed </w:t>
      </w:r>
      <w:r w:rsidR="00253FE4">
        <w:t>section of</w:t>
      </w:r>
      <w:r>
        <w:t xml:space="preserve"> </w:t>
      </w:r>
      <w:proofErr w:type="spellStart"/>
      <w:r>
        <w:t>Hebnet</w:t>
      </w:r>
      <w:proofErr w:type="spellEnd"/>
      <w:r w:rsidR="00471BA9">
        <w:t xml:space="preserve"> (Wireless provision)</w:t>
      </w:r>
      <w:r>
        <w:t xml:space="preserve"> customers, we could reasonably expect costs in the region of £15, increasing to £18 with VAT.</w:t>
      </w:r>
      <w:r w:rsidR="00B05AC1">
        <w:t xml:space="preserve"> </w:t>
      </w:r>
      <w:r w:rsidR="00253FE4">
        <w:t>This compares</w:t>
      </w:r>
      <w:r w:rsidR="00382D56">
        <w:t xml:space="preserve"> very</w:t>
      </w:r>
      <w:r w:rsidR="00253FE4">
        <w:t xml:space="preserve"> favourably with</w:t>
      </w:r>
      <w:r w:rsidR="00382D56">
        <w:t xml:space="preserve"> the average</w:t>
      </w:r>
      <w:r w:rsidR="00253FE4">
        <w:t xml:space="preserve"> BT Broadband </w:t>
      </w:r>
      <w:r w:rsidR="00382D56">
        <w:t>tariff rate across the area, while remaining competitive with the lowest</w:t>
      </w:r>
      <w:r w:rsidR="00B05AC1">
        <w:t xml:space="preserve"> paying</w:t>
      </w:r>
      <w:r w:rsidR="00382D56">
        <w:t xml:space="preserve"> </w:t>
      </w:r>
      <w:r w:rsidR="00B05AC1">
        <w:t>10</w:t>
      </w:r>
      <w:r w:rsidR="00382D56">
        <w:t xml:space="preserve">% </w:t>
      </w:r>
      <w:r w:rsidR="00B05AC1">
        <w:t>of BT customers</w:t>
      </w:r>
      <w:r w:rsidR="00382D56">
        <w:t xml:space="preserve">  </w:t>
      </w:r>
      <w:r w:rsidR="00B05AC1">
        <w:t>in the sample group.</w:t>
      </w:r>
    </w:p>
    <w:p w:rsidR="00A2017E" w:rsidRDefault="00253FE4" w:rsidP="00D0788D">
      <w:r>
        <w:t xml:space="preserve">Furthermore, we expect </w:t>
      </w:r>
      <w:r w:rsidR="00A2017E">
        <w:t>to receive</w:t>
      </w:r>
      <w:r w:rsidR="00B05AC1">
        <w:t xml:space="preserve"> Wireless</w:t>
      </w:r>
      <w:r w:rsidR="00A2017E">
        <w:t xml:space="preserve"> speeds </w:t>
      </w:r>
      <w:r w:rsidR="00B05AC1">
        <w:t>far in excess of those currently surveyed, with speeds reaching</w:t>
      </w:r>
      <w:r w:rsidR="00A2017E">
        <w:t xml:space="preserve"> 6Mb/s</w:t>
      </w:r>
      <w:r w:rsidR="00B05AC1">
        <w:t>. E</w:t>
      </w:r>
      <w:r w:rsidR="00A2017E">
        <w:t>ven with fluctuations</w:t>
      </w:r>
      <w:r w:rsidR="00B05AC1">
        <w:t xml:space="preserve"> this</w:t>
      </w:r>
      <w:r w:rsidR="00A2017E">
        <w:t xml:space="preserve"> still sets the bar very much higher than BT ADSL </w:t>
      </w:r>
      <w:r>
        <w:t xml:space="preserve">Cable Broadband, </w:t>
      </w:r>
      <w:r w:rsidR="00B05AC1">
        <w:t>average</w:t>
      </w:r>
      <w:r>
        <w:t xml:space="preserve"> </w:t>
      </w:r>
      <w:r w:rsidR="00B05AC1">
        <w:t>of</w:t>
      </w:r>
      <w:r>
        <w:t xml:space="preserve"> 1</w:t>
      </w:r>
      <w:r w:rsidR="00B05AC1">
        <w:t>.5</w:t>
      </w:r>
      <w:r>
        <w:t>Mb</w:t>
      </w:r>
      <w:r w:rsidR="00B05AC1">
        <w:t>/s</w:t>
      </w:r>
      <w:r w:rsidR="000D367F">
        <w:t xml:space="preserve"> within the Target Area</w:t>
      </w:r>
      <w:r>
        <w:t xml:space="preserve">, with </w:t>
      </w:r>
      <w:r w:rsidR="000D367F">
        <w:t>quoted</w:t>
      </w:r>
      <w:r>
        <w:t xml:space="preserve"> median speed</w:t>
      </w:r>
      <w:r w:rsidR="00B05AC1">
        <w:t>s</w:t>
      </w:r>
      <w:r>
        <w:t xml:space="preserve"> </w:t>
      </w:r>
      <w:r w:rsidR="00B05AC1">
        <w:t xml:space="preserve">typically of </w:t>
      </w:r>
      <w:r>
        <w:t>0.5Mb/s.</w:t>
      </w:r>
    </w:p>
    <w:p w:rsidR="00FA42BD" w:rsidRDefault="00B05AC1" w:rsidP="001F548B">
      <w:r>
        <w:t>This demonstrates a clear theoretical economic demand for the Wireless Broadband</w:t>
      </w:r>
      <w:r w:rsidR="00471BA9">
        <w:t>, with such a service being</w:t>
      </w:r>
      <w:r>
        <w:t xml:space="preserve"> competitive on price, as well as superior in service speed.</w:t>
      </w:r>
      <w:r w:rsidR="00471BA9">
        <w:t xml:space="preserve"> </w:t>
      </w:r>
      <w:r w:rsidR="00D0788D">
        <w:t>This is applicable across the Target Area, as well as being clearly demonstrated in the survey</w:t>
      </w:r>
      <w:r w:rsidR="00EE2AEF">
        <w:t>.</w:t>
      </w:r>
      <w:r w:rsidR="00D0788D">
        <w:t xml:space="preserve"> </w:t>
      </w:r>
      <w:r w:rsidR="00EE2AEF">
        <w:t>I</w:t>
      </w:r>
      <w:r w:rsidR="001F548B">
        <w:t>t is worth noting there was some feedback from the lower-end of the BT price-scale that they would not upgrade to a higher-speed network if it cost them more than their current rate.</w:t>
      </w:r>
    </w:p>
    <w:p w:rsidR="00FA42BD" w:rsidRDefault="00AA659D" w:rsidP="00D0788D">
      <w:pPr>
        <w:rPr>
          <w:b/>
        </w:rPr>
      </w:pPr>
      <w:r>
        <w:rPr>
          <w:b/>
        </w:rPr>
        <w:t>5</w:t>
      </w:r>
      <w:r>
        <w:rPr>
          <w:b/>
        </w:rPr>
        <w:tab/>
        <w:t>Overview of stated demand for a faster broadband network</w:t>
      </w:r>
    </w:p>
    <w:p w:rsidR="00A33D09" w:rsidRPr="00A33D09" w:rsidRDefault="00A33D09" w:rsidP="00A33D09">
      <w:r>
        <w:t>Further to stating this theoretical demand, the most obvious indication would be the responses to the direct question asking whether current customers would be interested in a faster alternative. This would also go some way to demonstrating a perceived correlation between service speed and customer satisfaction elsewhere in the survey responses.</w:t>
      </w:r>
    </w:p>
    <w:p w:rsidR="00FA42BD" w:rsidRDefault="00A33D09" w:rsidP="001314F2">
      <w:pPr>
        <w:jc w:val="center"/>
      </w:pPr>
      <w:r>
        <w:rPr>
          <w:noProof/>
          <w:lang w:eastAsia="en-GB"/>
        </w:rPr>
        <w:drawing>
          <wp:inline distT="0" distB="0" distL="0" distR="0">
            <wp:extent cx="4095750" cy="2459239"/>
            <wp:effectExtent l="0" t="0" r="19050" b="177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14F2" w:rsidRDefault="001314F2" w:rsidP="001314F2">
      <w:r>
        <w:t xml:space="preserve">Across the Target Area, </w:t>
      </w:r>
      <w:r w:rsidRPr="00EE2AEF">
        <w:rPr>
          <w:b/>
          <w:color w:val="FF0000"/>
          <w:u w:val="single"/>
        </w:rPr>
        <w:t>79</w:t>
      </w:r>
      <w:r w:rsidRPr="00EE2AEF">
        <w:rPr>
          <w:color w:val="FF0000"/>
        </w:rPr>
        <w:t xml:space="preserve"> </w:t>
      </w:r>
      <w:r>
        <w:t xml:space="preserve">of the total </w:t>
      </w:r>
      <w:r w:rsidRPr="00EE2AEF">
        <w:rPr>
          <w:b/>
        </w:rPr>
        <w:t>85</w:t>
      </w:r>
      <w:r w:rsidRPr="00EE2AEF">
        <w:t xml:space="preserve"> </w:t>
      </w:r>
      <w:r>
        <w:t xml:space="preserve">responses to the question: </w:t>
      </w:r>
      <w:r w:rsidRPr="001314F2">
        <w:rPr>
          <w:i/>
        </w:rPr>
        <w:t>"Would you be interested in a faster Broadband Network?"</w:t>
      </w:r>
      <w:r>
        <w:t xml:space="preserve"> came back positive, with</w:t>
      </w:r>
      <w:r w:rsidR="00A33D09">
        <w:t xml:space="preserve"> only</w:t>
      </w:r>
      <w:r>
        <w:t xml:space="preserve"> </w:t>
      </w:r>
      <w:r w:rsidRPr="00A33D09">
        <w:rPr>
          <w:b/>
        </w:rPr>
        <w:t>6</w:t>
      </w:r>
      <w:r>
        <w:t xml:space="preserve"> indicating they would not. Compared with all other available data this </w:t>
      </w:r>
      <w:r w:rsidR="00A33D09">
        <w:t>re</w:t>
      </w:r>
      <w:r>
        <w:t xml:space="preserve">presents the </w:t>
      </w:r>
      <w:r w:rsidR="00A33D09">
        <w:t>best data indicating the</w:t>
      </w:r>
      <w:r>
        <w:t xml:space="preserve"> demand </w:t>
      </w:r>
      <w:r w:rsidR="00A33D09">
        <w:t>for a new, high-</w:t>
      </w:r>
      <w:r>
        <w:t>speed wireless service.</w:t>
      </w:r>
    </w:p>
    <w:p w:rsidR="00EE2AEF" w:rsidRDefault="00EE2AEF" w:rsidP="00D0788D">
      <w:pPr>
        <w:rPr>
          <w:b/>
        </w:rPr>
      </w:pPr>
      <w:r>
        <w:rPr>
          <w:b/>
        </w:rPr>
        <w:lastRenderedPageBreak/>
        <w:t>6</w:t>
      </w:r>
      <w:r>
        <w:rPr>
          <w:b/>
        </w:rPr>
        <w:tab/>
        <w:t>General costs willing to be met for a faster network by survey respondents</w:t>
      </w:r>
    </w:p>
    <w:p w:rsidR="00EE2AEF" w:rsidRPr="00EE2AEF" w:rsidRDefault="00EE2AEF" w:rsidP="00D0788D">
      <w:pPr>
        <w:rPr>
          <w:b/>
        </w:rPr>
      </w:pPr>
      <w:r w:rsidRPr="00EE2AEF">
        <w:t xml:space="preserve">The </w:t>
      </w:r>
      <w:r>
        <w:t>average amount respondents gave as the amount they would be prepared to</w:t>
      </w:r>
      <w:r w:rsidRPr="00EE2AEF">
        <w:rPr>
          <w:u w:val="single"/>
        </w:rPr>
        <w:t xml:space="preserve"> pay in monthly fees</w:t>
      </w:r>
      <w:r>
        <w:t xml:space="preserve"> for faster broadband service was </w:t>
      </w:r>
      <w:r w:rsidRPr="00EE2AEF">
        <w:rPr>
          <w:b/>
        </w:rPr>
        <w:t>£</w:t>
      </w:r>
      <w:r>
        <w:rPr>
          <w:b/>
        </w:rPr>
        <w:t>18</w:t>
      </w:r>
    </w:p>
    <w:p w:rsidR="00EE2AEF" w:rsidRPr="00EE2AEF" w:rsidRDefault="00EE2AEF" w:rsidP="00D0788D">
      <w:r w:rsidRPr="00EE2AEF">
        <w:t xml:space="preserve">The </w:t>
      </w:r>
      <w:r>
        <w:t xml:space="preserve">average amount respondents were willing to pay in an up-front installation fee for a faster broadband service was </w:t>
      </w:r>
      <w:r w:rsidRPr="00EE2AEF">
        <w:rPr>
          <w:b/>
        </w:rPr>
        <w:t>£</w:t>
      </w:r>
      <w:r>
        <w:rPr>
          <w:b/>
        </w:rPr>
        <w:t xml:space="preserve">92, </w:t>
      </w:r>
      <w:r>
        <w:t xml:space="preserve">with the total of 78 respondents cumulatively stating they would be willing to pay a total of </w:t>
      </w:r>
      <w:r w:rsidRPr="00EE2AEF">
        <w:rPr>
          <w:b/>
        </w:rPr>
        <w:t>£7,141</w:t>
      </w:r>
    </w:p>
    <w:p w:rsidR="00EE2AEF" w:rsidRDefault="00EE2AEF" w:rsidP="00D0788D">
      <w:pPr>
        <w:rPr>
          <w:b/>
        </w:rPr>
      </w:pPr>
    </w:p>
    <w:p w:rsidR="00FA42BD" w:rsidRPr="00C256AB" w:rsidRDefault="00EE2AEF" w:rsidP="00D0788D">
      <w:pPr>
        <w:rPr>
          <w:b/>
        </w:rPr>
      </w:pPr>
      <w:r>
        <w:rPr>
          <w:b/>
        </w:rPr>
        <w:t>7</w:t>
      </w:r>
      <w:r w:rsidR="00C256AB" w:rsidRPr="00C256AB">
        <w:rPr>
          <w:b/>
        </w:rPr>
        <w:tab/>
        <w:t>Area by area Analysis</w:t>
      </w:r>
    </w:p>
    <w:p w:rsidR="00174F84" w:rsidRDefault="00174F84" w:rsidP="00174F84">
      <w:r>
        <w:t xml:space="preserve">In order to demonstrate the potential viability of the service, a case-by case examination of each area is aimed at assessing stated demand in each specific instance, along with the other indicative factors.  </w:t>
      </w:r>
    </w:p>
    <w:p w:rsidR="00174F84" w:rsidRDefault="00174F84" w:rsidP="00174F84">
      <w:r>
        <w:t>By weighing the potential demand for the service, it is hoped that data collected in each instance will be used to assess the potential viability of providing the service against the likely costs. Areas have been grouped together based upon the logistics of rolling out the service, such as the cost of installing infrastructure, as distinct to each. The details of this are detailed in a January 2013 Design Study by Rural Broadband Networks.</w:t>
      </w:r>
    </w:p>
    <w:p w:rsidR="00FA42BD" w:rsidRDefault="00FA42BD" w:rsidP="00895B0A"/>
    <w:p w:rsidR="00FA42BD" w:rsidRDefault="00FA42BD" w:rsidP="00895B0A"/>
    <w:p w:rsidR="00EE2AEF" w:rsidRDefault="00EE2AEF" w:rsidP="00895B0A"/>
    <w:p w:rsidR="00EE2AEF" w:rsidRDefault="00EE2AEF" w:rsidP="00895B0A"/>
    <w:p w:rsidR="00EE2AEF" w:rsidRDefault="00EE2AEF" w:rsidP="00895B0A"/>
    <w:p w:rsidR="00EE2AEF" w:rsidRDefault="00EE2AEF" w:rsidP="00895B0A"/>
    <w:p w:rsidR="00EE2AEF" w:rsidRDefault="00EE2AEF" w:rsidP="00895B0A"/>
    <w:p w:rsidR="00EE2AEF" w:rsidRDefault="00EE2AEF" w:rsidP="00895B0A"/>
    <w:p w:rsidR="00EE2AEF" w:rsidRDefault="00EE2AEF" w:rsidP="00895B0A"/>
    <w:p w:rsidR="00EE2AEF" w:rsidRDefault="00EE2AEF" w:rsidP="00895B0A"/>
    <w:p w:rsidR="00EE2AEF" w:rsidRDefault="00EE2AEF" w:rsidP="00895B0A"/>
    <w:p w:rsidR="00FA42BD" w:rsidRDefault="00FA42BD" w:rsidP="00895B0A"/>
    <w:p w:rsidR="00FA42BD" w:rsidRDefault="00FA42BD" w:rsidP="00895B0A"/>
    <w:p w:rsidR="00FA42BD" w:rsidRDefault="00FA42BD" w:rsidP="00895B0A"/>
    <w:p w:rsidR="00FA42BD" w:rsidRDefault="00FA42BD" w:rsidP="00895B0A"/>
    <w:p w:rsidR="00D872B2" w:rsidRPr="002A15F0" w:rsidRDefault="00EE2AEF" w:rsidP="002A15F0">
      <w:pPr>
        <w:rPr>
          <w:b/>
        </w:rPr>
      </w:pPr>
      <w:r>
        <w:rPr>
          <w:b/>
        </w:rPr>
        <w:lastRenderedPageBreak/>
        <w:t>7</w:t>
      </w:r>
      <w:r w:rsidR="002A15F0">
        <w:rPr>
          <w:b/>
        </w:rPr>
        <w:t>.1</w:t>
      </w:r>
      <w:r w:rsidR="002A15F0">
        <w:rPr>
          <w:b/>
        </w:rPr>
        <w:tab/>
      </w:r>
      <w:proofErr w:type="spellStart"/>
      <w:r w:rsidR="002A15F0" w:rsidRPr="002A15F0">
        <w:rPr>
          <w:b/>
        </w:rPr>
        <w:t>Drumfearn</w:t>
      </w:r>
      <w:proofErr w:type="spellEnd"/>
    </w:p>
    <w:p w:rsidR="00745EE4" w:rsidRDefault="00745EE4" w:rsidP="00745EE4">
      <w:pPr>
        <w:pStyle w:val="NoSpacing"/>
        <w:rPr>
          <w:b/>
        </w:rPr>
      </w:pPr>
    </w:p>
    <w:p w:rsidR="00745EE4" w:rsidRPr="0036373A" w:rsidRDefault="00745EE4" w:rsidP="00745EE4">
      <w:pPr>
        <w:pStyle w:val="NoSpacing"/>
        <w:rPr>
          <w:b/>
        </w:rPr>
      </w:pPr>
      <w:r>
        <w:rPr>
          <w:b/>
        </w:rPr>
        <w:t>Faster Broadband Interest</w:t>
      </w:r>
    </w:p>
    <w:p w:rsidR="002A15F0" w:rsidRDefault="002A15F0" w:rsidP="002A15F0">
      <w:pPr>
        <w:pStyle w:val="ListParagraph"/>
        <w:numPr>
          <w:ilvl w:val="0"/>
          <w:numId w:val="13"/>
        </w:numPr>
      </w:pPr>
      <w:r>
        <w:t>All</w:t>
      </w:r>
      <w:r w:rsidR="00831EB9">
        <w:t xml:space="preserve"> answered</w:t>
      </w:r>
      <w:r>
        <w:t xml:space="preserve"> reports in </w:t>
      </w:r>
      <w:proofErr w:type="spellStart"/>
      <w:r>
        <w:t>Drumfearn</w:t>
      </w:r>
      <w:proofErr w:type="spellEnd"/>
      <w:r>
        <w:t xml:space="preserve"> stated an interest in a faster broadband network.</w:t>
      </w:r>
    </w:p>
    <w:p w:rsidR="004C790E" w:rsidRDefault="00057355" w:rsidP="004C790E">
      <w:r w:rsidRPr="002A15F0">
        <w:rPr>
          <w:noProof/>
          <w:lang w:eastAsia="en-GB"/>
        </w:rPr>
        <w:drawing>
          <wp:anchor distT="0" distB="0" distL="114300" distR="114300" simplePos="0" relativeHeight="251658240" behindDoc="0" locked="0" layoutInCell="1" allowOverlap="1" wp14:anchorId="3F64D2D8" wp14:editId="19F9824F">
            <wp:simplePos x="0" y="0"/>
            <wp:positionH relativeFrom="column">
              <wp:posOffset>-257175</wp:posOffset>
            </wp:positionH>
            <wp:positionV relativeFrom="paragraph">
              <wp:posOffset>66040</wp:posOffset>
            </wp:positionV>
            <wp:extent cx="2800350" cy="2022475"/>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45EE4" w:rsidRDefault="00745EE4" w:rsidP="00745EE4"/>
    <w:p w:rsidR="00D045DD" w:rsidRDefault="002A15F0" w:rsidP="00D045DD">
      <w:r>
        <w:t xml:space="preserve">The most obvious point to note in the case of </w:t>
      </w:r>
      <w:proofErr w:type="spellStart"/>
      <w:r w:rsidR="00174F84" w:rsidRPr="002A15F0">
        <w:t>Drumfearn</w:t>
      </w:r>
      <w:proofErr w:type="spellEnd"/>
      <w:r w:rsidR="00174F84" w:rsidRPr="002A15F0">
        <w:t xml:space="preserve"> is the very high proportion of the survey responses which indicated they had no Broadband access. </w:t>
      </w:r>
      <w:r w:rsidRPr="002A15F0">
        <w:t>Even amongst those that did have access to Broadband, 90% achieved this via a satellite service provider.</w:t>
      </w:r>
    </w:p>
    <w:p w:rsidR="00A60A7B" w:rsidRDefault="00A60A7B" w:rsidP="00D045DD"/>
    <w:p w:rsidR="00596104" w:rsidRDefault="00057355" w:rsidP="001C7EAB">
      <w:r>
        <w:rPr>
          <w:noProof/>
          <w:lang w:eastAsia="en-GB"/>
        </w:rPr>
        <w:drawing>
          <wp:anchor distT="0" distB="0" distL="114300" distR="114300" simplePos="0" relativeHeight="251659264" behindDoc="0" locked="0" layoutInCell="1" allowOverlap="1" wp14:anchorId="5E45C050" wp14:editId="34EF9EB2">
            <wp:simplePos x="0" y="0"/>
            <wp:positionH relativeFrom="column">
              <wp:posOffset>-457200</wp:posOffset>
            </wp:positionH>
            <wp:positionV relativeFrom="paragraph">
              <wp:posOffset>-1905</wp:posOffset>
            </wp:positionV>
            <wp:extent cx="3429000" cy="228600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52025C">
        <w:t>Current provision customer satisfaction was generally low, with average tariff costs disproportionately high</w:t>
      </w:r>
      <w:r w:rsidR="002A512B">
        <w:t xml:space="preserve"> [detail]</w:t>
      </w:r>
      <w:r w:rsidR="0052025C">
        <w:t xml:space="preserve">. </w:t>
      </w:r>
    </w:p>
    <w:p w:rsidR="00745EE4" w:rsidRDefault="0052025C" w:rsidP="001C7EAB">
      <w:r>
        <w:t>Speeds were</w:t>
      </w:r>
      <w:r w:rsidR="003B51B4">
        <w:t xml:space="preserve"> </w:t>
      </w:r>
      <w:r w:rsidR="00745EE4">
        <w:t>variable, but generally slower than average</w:t>
      </w:r>
      <w:r>
        <w:t xml:space="preserve">, </w:t>
      </w:r>
      <w:r w:rsidR="00745EE4">
        <w:t>at 0.8Mb/s for satellite provision customers.</w:t>
      </w:r>
    </w:p>
    <w:p w:rsidR="001C7EAB" w:rsidRDefault="00745EE4" w:rsidP="001C7EAB">
      <w:r>
        <w:t>Furthermore, customers typically paid more for this service.</w:t>
      </w:r>
    </w:p>
    <w:p w:rsidR="001C7EAB" w:rsidRDefault="001C7EAB" w:rsidP="001C7EAB"/>
    <w:p w:rsidR="001C7EAB" w:rsidRPr="001C7EAB" w:rsidRDefault="001C7EAB" w:rsidP="001C7EAB">
      <w:pPr>
        <w:pStyle w:val="NoSpacing"/>
        <w:rPr>
          <w:b/>
        </w:rPr>
      </w:pPr>
      <w:r w:rsidRPr="001C7EAB">
        <w:rPr>
          <w:b/>
        </w:rPr>
        <w:t>Business Use</w:t>
      </w:r>
      <w:r>
        <w:rPr>
          <w:b/>
        </w:rPr>
        <w:t>:</w:t>
      </w:r>
    </w:p>
    <w:p w:rsidR="001C7EAB" w:rsidRDefault="001C7EAB" w:rsidP="001C7EAB">
      <w:pPr>
        <w:pStyle w:val="ListParagraph"/>
        <w:numPr>
          <w:ilvl w:val="0"/>
          <w:numId w:val="15"/>
        </w:numPr>
      </w:pPr>
      <w:r w:rsidRPr="00A122C8">
        <w:rPr>
          <w:b/>
        </w:rPr>
        <w:t>90%</w:t>
      </w:r>
      <w:r>
        <w:t xml:space="preserve"> of those who responded to the question on Broadband use indicated they would use the connection for their business.</w:t>
      </w:r>
    </w:p>
    <w:p w:rsidR="001C7EAB" w:rsidRPr="00974AA9" w:rsidRDefault="001C7EAB" w:rsidP="001C7EAB">
      <w:pPr>
        <w:pStyle w:val="NoSpacing"/>
        <w:rPr>
          <w:b/>
        </w:rPr>
      </w:pPr>
      <w:r>
        <w:rPr>
          <w:b/>
        </w:rPr>
        <w:t>Installation Fees:</w:t>
      </w:r>
    </w:p>
    <w:p w:rsidR="00831EB9" w:rsidRPr="00193D40" w:rsidRDefault="00831EB9" w:rsidP="00831EB9">
      <w:pPr>
        <w:pStyle w:val="ListParagraph"/>
        <w:numPr>
          <w:ilvl w:val="0"/>
          <w:numId w:val="12"/>
        </w:numPr>
      </w:pPr>
      <w:r w:rsidRPr="00193D40">
        <w:t xml:space="preserve">The average amount of money quoted for installation costs across the sample was </w:t>
      </w:r>
      <w:r w:rsidRPr="00A122C8">
        <w:rPr>
          <w:b/>
        </w:rPr>
        <w:t>£85</w:t>
      </w:r>
      <w:r w:rsidRPr="00193D40">
        <w:t xml:space="preserve">, with the </w:t>
      </w:r>
      <w:r>
        <w:t>10</w:t>
      </w:r>
      <w:r w:rsidRPr="00193D40">
        <w:t xml:space="preserve"> responses pledging at total commitment of up to </w:t>
      </w:r>
      <w:r w:rsidRPr="00A122C8">
        <w:rPr>
          <w:b/>
        </w:rPr>
        <w:t>£845</w:t>
      </w:r>
      <w:r w:rsidRPr="00193D40">
        <w:t>.</w:t>
      </w:r>
    </w:p>
    <w:p w:rsidR="001C7EAB" w:rsidRPr="00974AA9" w:rsidRDefault="001C7EAB" w:rsidP="001C7EAB">
      <w:pPr>
        <w:pStyle w:val="NoSpacing"/>
        <w:rPr>
          <w:b/>
        </w:rPr>
      </w:pPr>
      <w:r w:rsidRPr="00974AA9">
        <w:rPr>
          <w:b/>
        </w:rPr>
        <w:t>Monthly Tariff</w:t>
      </w:r>
      <w:r>
        <w:rPr>
          <w:b/>
        </w:rPr>
        <w:t>:</w:t>
      </w:r>
    </w:p>
    <w:p w:rsidR="001C7EAB" w:rsidRDefault="001C7EAB" w:rsidP="001C7EAB">
      <w:pPr>
        <w:pStyle w:val="ListParagraph"/>
        <w:numPr>
          <w:ilvl w:val="0"/>
          <w:numId w:val="13"/>
        </w:numPr>
      </w:pPr>
      <w:r w:rsidRPr="00A122C8">
        <w:rPr>
          <w:b/>
        </w:rPr>
        <w:t>£</w:t>
      </w:r>
      <w:r w:rsidR="0036373A" w:rsidRPr="00A122C8">
        <w:rPr>
          <w:b/>
        </w:rPr>
        <w:t>22</w:t>
      </w:r>
      <w:r>
        <w:t xml:space="preserve"> </w:t>
      </w:r>
      <w:r w:rsidR="0036373A">
        <w:t>was the average amount responders to the question stated they would be willing to pay in a monthly tariff for the service.</w:t>
      </w:r>
    </w:p>
    <w:p w:rsidR="00A60A7B" w:rsidRDefault="00A60A7B" w:rsidP="002A15F0"/>
    <w:p w:rsidR="0036373A" w:rsidRDefault="0036373A" w:rsidP="002A15F0"/>
    <w:p w:rsidR="002A512B" w:rsidRDefault="002A512B" w:rsidP="002A15F0"/>
    <w:p w:rsidR="002A15F0" w:rsidRPr="0052025C" w:rsidRDefault="00EE2AEF" w:rsidP="002A15F0">
      <w:r>
        <w:rPr>
          <w:b/>
        </w:rPr>
        <w:lastRenderedPageBreak/>
        <w:t>7</w:t>
      </w:r>
      <w:r w:rsidR="002A15F0" w:rsidRPr="002A15F0">
        <w:rPr>
          <w:b/>
        </w:rPr>
        <w:t xml:space="preserve">.2 </w:t>
      </w:r>
      <w:proofErr w:type="spellStart"/>
      <w:r w:rsidR="002A15F0" w:rsidRPr="002A15F0">
        <w:rPr>
          <w:b/>
        </w:rPr>
        <w:t>Heaste</w:t>
      </w:r>
      <w:proofErr w:type="spellEnd"/>
    </w:p>
    <w:p w:rsidR="00596104" w:rsidRDefault="00D045DD" w:rsidP="00596104">
      <w:pPr>
        <w:pStyle w:val="NoSpacing"/>
      </w:pPr>
      <w:r w:rsidRPr="002A15F0">
        <w:t xml:space="preserve">All surveyed responses from </w:t>
      </w:r>
      <w:proofErr w:type="spellStart"/>
      <w:r w:rsidRPr="002A15F0">
        <w:t>Heaste</w:t>
      </w:r>
      <w:proofErr w:type="spellEnd"/>
      <w:r w:rsidRPr="002A15F0">
        <w:t xml:space="preserve"> indicated they had Broadband Access</w:t>
      </w:r>
      <w:r w:rsidR="00081662" w:rsidRPr="002A15F0">
        <w:t>, with all customers purchasing from an ADSL cable source.</w:t>
      </w:r>
      <w:r w:rsidR="00193D40">
        <w:t xml:space="preserve"> T</w:t>
      </w:r>
      <w:r w:rsidR="0052025C">
        <w:t xml:space="preserve">his service was relatively slow –conforming to ADSL average speeds across the area. </w:t>
      </w:r>
    </w:p>
    <w:p w:rsidR="00596104" w:rsidRDefault="00596104" w:rsidP="00596104">
      <w:pPr>
        <w:pStyle w:val="NoSpacing"/>
      </w:pPr>
    </w:p>
    <w:p w:rsidR="00596104" w:rsidRPr="0036373A" w:rsidRDefault="004C790E" w:rsidP="00596104">
      <w:pPr>
        <w:pStyle w:val="NoSpacing"/>
        <w:rPr>
          <w:b/>
        </w:rPr>
      </w:pPr>
      <w:r>
        <w:rPr>
          <w:b/>
        </w:rPr>
        <w:t>Interested in Faster Broadband</w:t>
      </w:r>
    </w:p>
    <w:p w:rsidR="00596104" w:rsidRDefault="00596104" w:rsidP="00596104">
      <w:pPr>
        <w:pStyle w:val="ListParagraph"/>
        <w:numPr>
          <w:ilvl w:val="0"/>
          <w:numId w:val="13"/>
        </w:numPr>
      </w:pPr>
      <w:r w:rsidRPr="00A122C8">
        <w:rPr>
          <w:b/>
        </w:rPr>
        <w:t>All</w:t>
      </w:r>
      <w:r>
        <w:t xml:space="preserve"> answered reports in </w:t>
      </w:r>
      <w:proofErr w:type="spellStart"/>
      <w:r>
        <w:t>Heaste</w:t>
      </w:r>
      <w:proofErr w:type="spellEnd"/>
      <w:r>
        <w:t xml:space="preserve"> </w:t>
      </w:r>
      <w:r w:rsidR="00A122C8">
        <w:t>cited</w:t>
      </w:r>
      <w:r>
        <w:t xml:space="preserve"> an interest in a faster broadband network.</w:t>
      </w:r>
    </w:p>
    <w:p w:rsidR="00895B0A" w:rsidRPr="002A15F0" w:rsidRDefault="00A122C8" w:rsidP="00596104">
      <w:r w:rsidRPr="002A15F0">
        <w:rPr>
          <w:noProof/>
          <w:lang w:eastAsia="en-GB"/>
        </w:rPr>
        <w:drawing>
          <wp:anchor distT="0" distB="0" distL="114300" distR="114300" simplePos="0" relativeHeight="251660288" behindDoc="0" locked="0" layoutInCell="1" allowOverlap="1" wp14:anchorId="74DDE8D8" wp14:editId="003AA660">
            <wp:simplePos x="0" y="0"/>
            <wp:positionH relativeFrom="column">
              <wp:posOffset>-647700</wp:posOffset>
            </wp:positionH>
            <wp:positionV relativeFrom="paragraph">
              <wp:posOffset>262890</wp:posOffset>
            </wp:positionV>
            <wp:extent cx="3638550" cy="2486025"/>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596104" w:rsidRDefault="00596104" w:rsidP="00745EE4"/>
    <w:p w:rsidR="002A512B" w:rsidRDefault="00596104" w:rsidP="00745EE4">
      <w:r>
        <w:t xml:space="preserve">Customer satisfaction was very low in </w:t>
      </w:r>
      <w:proofErr w:type="spellStart"/>
      <w:r>
        <w:t>Heaste</w:t>
      </w:r>
      <w:proofErr w:type="spellEnd"/>
      <w:r>
        <w:t>, possibly reflective of the very low speeds quoted</w:t>
      </w:r>
      <w:r w:rsidR="002A512B">
        <w:t xml:space="preserve">. </w:t>
      </w:r>
      <w:r w:rsidR="00A122C8">
        <w:t>-</w:t>
      </w:r>
      <w:r w:rsidR="002A512B">
        <w:t>Of the 8 responses which gave speeds, this gave an average of 0.9Mb/s (0.6Mb/s slower than the average across the survey for ADSL Provision)</w:t>
      </w:r>
    </w:p>
    <w:p w:rsidR="002A512B" w:rsidRDefault="002A512B" w:rsidP="00745EE4">
      <w:r>
        <w:t>Average</w:t>
      </w:r>
      <w:r w:rsidR="004C790E">
        <w:t xml:space="preserve"> monthly</w:t>
      </w:r>
      <w:r>
        <w:t xml:space="preserve"> service costs were </w:t>
      </w:r>
      <w:r w:rsidR="00A122C8">
        <w:t xml:space="preserve">on par with the survey </w:t>
      </w:r>
      <w:r>
        <w:t>average for ADSL broadband provision</w:t>
      </w:r>
      <w:r w:rsidR="004C790E">
        <w:t xml:space="preserve"> (£24)</w:t>
      </w:r>
    </w:p>
    <w:p w:rsidR="002A512B" w:rsidRDefault="002A512B" w:rsidP="00745EE4"/>
    <w:p w:rsidR="002A512B" w:rsidRDefault="002A512B" w:rsidP="00745EE4"/>
    <w:p w:rsidR="00DF3C54" w:rsidRPr="00193D40" w:rsidRDefault="00193D40" w:rsidP="00193D40">
      <w:pPr>
        <w:pStyle w:val="NoSpacing"/>
        <w:rPr>
          <w:b/>
        </w:rPr>
      </w:pPr>
      <w:r w:rsidRPr="00193D40">
        <w:rPr>
          <w:b/>
        </w:rPr>
        <w:t>Business Use</w:t>
      </w:r>
    </w:p>
    <w:p w:rsidR="00831EB9" w:rsidRDefault="00361952" w:rsidP="00831EB9">
      <w:pPr>
        <w:pStyle w:val="ListParagraph"/>
        <w:numPr>
          <w:ilvl w:val="0"/>
          <w:numId w:val="14"/>
        </w:numPr>
      </w:pPr>
      <w:r w:rsidRPr="00A122C8">
        <w:rPr>
          <w:b/>
        </w:rPr>
        <w:t>82</w:t>
      </w:r>
      <w:r w:rsidR="00C96652" w:rsidRPr="00A122C8">
        <w:rPr>
          <w:b/>
        </w:rPr>
        <w:t>%</w:t>
      </w:r>
      <w:r w:rsidR="00C96652">
        <w:t xml:space="preserve"> stated the service </w:t>
      </w:r>
      <w:r>
        <w:t>would be used by their business (9/11 of those who responded to the question).</w:t>
      </w:r>
    </w:p>
    <w:p w:rsidR="00193D40" w:rsidRPr="00193D40" w:rsidRDefault="00193D40" w:rsidP="00193D40">
      <w:pPr>
        <w:pStyle w:val="NoSpacing"/>
        <w:rPr>
          <w:b/>
        </w:rPr>
      </w:pPr>
      <w:r w:rsidRPr="00193D40">
        <w:rPr>
          <w:b/>
        </w:rPr>
        <w:t>Installation Costs</w:t>
      </w:r>
    </w:p>
    <w:p w:rsidR="00DF3C54" w:rsidRPr="00193D40" w:rsidRDefault="00193D40" w:rsidP="00193D40">
      <w:pPr>
        <w:pStyle w:val="ListParagraph"/>
        <w:numPr>
          <w:ilvl w:val="0"/>
          <w:numId w:val="14"/>
        </w:numPr>
      </w:pPr>
      <w:r w:rsidRPr="00193D40">
        <w:t xml:space="preserve">The average amount of money quoted for installation costs across the sample was </w:t>
      </w:r>
      <w:r w:rsidRPr="00A122C8">
        <w:rPr>
          <w:b/>
        </w:rPr>
        <w:t>£70</w:t>
      </w:r>
      <w:r w:rsidRPr="00193D40">
        <w:t xml:space="preserve">, with the 13 responses pledging at total commitment of up to </w:t>
      </w:r>
      <w:r w:rsidRPr="00A122C8">
        <w:rPr>
          <w:b/>
        </w:rPr>
        <w:t>£915</w:t>
      </w:r>
      <w:r w:rsidRPr="00193D40">
        <w:t>.</w:t>
      </w:r>
    </w:p>
    <w:p w:rsidR="00831EB9" w:rsidRPr="00974AA9" w:rsidRDefault="00831EB9" w:rsidP="00831EB9">
      <w:pPr>
        <w:pStyle w:val="NoSpacing"/>
        <w:rPr>
          <w:b/>
        </w:rPr>
      </w:pPr>
      <w:r w:rsidRPr="00974AA9">
        <w:rPr>
          <w:b/>
        </w:rPr>
        <w:t>Monthly Tariff</w:t>
      </w:r>
      <w:r>
        <w:rPr>
          <w:b/>
        </w:rPr>
        <w:t>:</w:t>
      </w:r>
    </w:p>
    <w:p w:rsidR="00831EB9" w:rsidRDefault="00831EB9" w:rsidP="00831EB9">
      <w:pPr>
        <w:pStyle w:val="ListParagraph"/>
        <w:numPr>
          <w:ilvl w:val="0"/>
          <w:numId w:val="13"/>
        </w:numPr>
      </w:pPr>
      <w:r w:rsidRPr="00A122C8">
        <w:rPr>
          <w:b/>
        </w:rPr>
        <w:t>£</w:t>
      </w:r>
      <w:r w:rsidR="0036373A" w:rsidRPr="00A122C8">
        <w:rPr>
          <w:b/>
        </w:rPr>
        <w:t>20</w:t>
      </w:r>
      <w:r>
        <w:t xml:space="preserve"> was the average amount responders to the question</w:t>
      </w:r>
      <w:r w:rsidR="0036373A">
        <w:t xml:space="preserve"> stated</w:t>
      </w:r>
      <w:r>
        <w:t xml:space="preserve"> they would be willing to pay in</w:t>
      </w:r>
      <w:r w:rsidR="0036373A">
        <w:t xml:space="preserve"> a</w:t>
      </w:r>
      <w:r>
        <w:t xml:space="preserve"> m</w:t>
      </w:r>
      <w:r w:rsidR="0036373A">
        <w:t>onthly tariff</w:t>
      </w:r>
      <w:r>
        <w:t xml:space="preserve"> for the service.</w:t>
      </w:r>
    </w:p>
    <w:p w:rsidR="001F6EC8" w:rsidRDefault="001F6EC8" w:rsidP="00B67A59"/>
    <w:p w:rsidR="001F6EC8" w:rsidRDefault="001F6EC8" w:rsidP="00B67A59"/>
    <w:p w:rsidR="00745EE4" w:rsidRDefault="00745EE4" w:rsidP="00B67A59"/>
    <w:p w:rsidR="00745EE4" w:rsidRDefault="00745EE4" w:rsidP="00B67A59"/>
    <w:p w:rsidR="00A012AC" w:rsidRDefault="00A012AC" w:rsidP="00A012AC">
      <w:pPr>
        <w:rPr>
          <w:b/>
        </w:rPr>
      </w:pPr>
    </w:p>
    <w:p w:rsidR="00A012AC" w:rsidRDefault="00A012AC" w:rsidP="00A012AC">
      <w:pPr>
        <w:rPr>
          <w:b/>
        </w:rPr>
      </w:pPr>
    </w:p>
    <w:p w:rsidR="00A012AC" w:rsidRPr="00A012AC" w:rsidRDefault="00EE2AEF" w:rsidP="00A012AC">
      <w:r>
        <w:rPr>
          <w:b/>
        </w:rPr>
        <w:lastRenderedPageBreak/>
        <w:t>7</w:t>
      </w:r>
      <w:r w:rsidR="003C371D">
        <w:rPr>
          <w:b/>
        </w:rPr>
        <w:t>.3</w:t>
      </w:r>
      <w:r w:rsidR="003C371D">
        <w:rPr>
          <w:b/>
        </w:rPr>
        <w:tab/>
      </w:r>
      <w:proofErr w:type="spellStart"/>
      <w:r w:rsidR="00A012AC" w:rsidRPr="00A012AC">
        <w:rPr>
          <w:b/>
        </w:rPr>
        <w:t>Ord</w:t>
      </w:r>
      <w:proofErr w:type="spellEnd"/>
    </w:p>
    <w:p w:rsidR="00A012AC" w:rsidRPr="00A012AC" w:rsidRDefault="00A012AC" w:rsidP="00A012AC">
      <w:pPr>
        <w:numPr>
          <w:ilvl w:val="0"/>
          <w:numId w:val="21"/>
        </w:numPr>
        <w:spacing w:after="0" w:line="240" w:lineRule="auto"/>
      </w:pPr>
      <w:r w:rsidRPr="00A012AC">
        <w:t xml:space="preserve">4 out of 13 responses from </w:t>
      </w:r>
      <w:proofErr w:type="spellStart"/>
      <w:r w:rsidRPr="00A012AC">
        <w:t>Ord</w:t>
      </w:r>
      <w:proofErr w:type="spellEnd"/>
      <w:r w:rsidRPr="00A012AC">
        <w:t xml:space="preserve"> indicated they currently had no broadband connection</w:t>
      </w:r>
    </w:p>
    <w:p w:rsidR="00A012AC" w:rsidRPr="00A012AC" w:rsidRDefault="00A012AC" w:rsidP="00A012AC">
      <w:pPr>
        <w:spacing w:after="0" w:line="240" w:lineRule="auto"/>
      </w:pPr>
    </w:p>
    <w:p w:rsidR="00A012AC" w:rsidRPr="00A012AC" w:rsidRDefault="00A012AC" w:rsidP="00A012AC">
      <w:r w:rsidRPr="00A012AC">
        <w:rPr>
          <w:noProof/>
          <w:lang w:eastAsia="en-GB"/>
        </w:rPr>
        <w:drawing>
          <wp:anchor distT="0" distB="0" distL="114300" distR="114300" simplePos="0" relativeHeight="251656704" behindDoc="0" locked="0" layoutInCell="1" allowOverlap="1" wp14:anchorId="413ED1C8" wp14:editId="2202B3F5">
            <wp:simplePos x="0" y="0"/>
            <wp:positionH relativeFrom="column">
              <wp:posOffset>2466975</wp:posOffset>
            </wp:positionH>
            <wp:positionV relativeFrom="paragraph">
              <wp:posOffset>45085</wp:posOffset>
            </wp:positionV>
            <wp:extent cx="3371850" cy="2023110"/>
            <wp:effectExtent l="0" t="0" r="0" b="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A012AC" w:rsidRPr="00A012AC" w:rsidRDefault="00A012AC" w:rsidP="00A012AC"/>
    <w:p w:rsidR="00A012AC" w:rsidRPr="00A012AC" w:rsidRDefault="00A012AC" w:rsidP="00A012AC">
      <w:r w:rsidRPr="00A012AC">
        <w:t>9 of the 10 who responded to the question stated they would be interested in accessing a faster broadband network.</w:t>
      </w:r>
    </w:p>
    <w:p w:rsidR="00A012AC" w:rsidRPr="00A012AC" w:rsidRDefault="00A012AC" w:rsidP="00A012AC">
      <w:r w:rsidRPr="00A012AC">
        <w:t>1 response indicated they were not interested.</w:t>
      </w:r>
      <w:r w:rsidRPr="00A012AC">
        <w:rPr>
          <w:noProof/>
          <w:lang w:eastAsia="en-GB"/>
        </w:rPr>
        <w:t xml:space="preserve"> </w:t>
      </w:r>
    </w:p>
    <w:p w:rsidR="00A012AC" w:rsidRPr="00A012AC" w:rsidRDefault="00A012AC" w:rsidP="00A012AC">
      <w:r w:rsidRPr="00A012AC">
        <w:rPr>
          <w:noProof/>
          <w:lang w:eastAsia="en-GB"/>
        </w:rPr>
        <w:drawing>
          <wp:anchor distT="0" distB="0" distL="114300" distR="114300" simplePos="0" relativeHeight="251657728" behindDoc="0" locked="0" layoutInCell="1" allowOverlap="1" wp14:anchorId="5CBE90B9" wp14:editId="15C2F76E">
            <wp:simplePos x="0" y="0"/>
            <wp:positionH relativeFrom="column">
              <wp:posOffset>-466725</wp:posOffset>
            </wp:positionH>
            <wp:positionV relativeFrom="paragraph">
              <wp:posOffset>187325</wp:posOffset>
            </wp:positionV>
            <wp:extent cx="3038475" cy="2705100"/>
            <wp:effectExtent l="0" t="0" r="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A012AC" w:rsidRPr="00A012AC" w:rsidRDefault="00A012AC" w:rsidP="00A012AC">
      <w:proofErr w:type="spellStart"/>
      <w:r w:rsidRPr="00A012AC">
        <w:t>Boradband</w:t>
      </w:r>
      <w:proofErr w:type="spellEnd"/>
      <w:r w:rsidRPr="00A012AC">
        <w:t xml:space="preserve"> provision was provided predominantly via ADSL Cable, with BT being the only service provider</w:t>
      </w:r>
    </w:p>
    <w:p w:rsidR="00A012AC" w:rsidRPr="00A012AC" w:rsidRDefault="00A012AC" w:rsidP="00A012AC">
      <w:r w:rsidRPr="00A012AC">
        <w:t xml:space="preserve">Broadband speeds were some of the lowest across the survey in </w:t>
      </w:r>
      <w:proofErr w:type="spellStart"/>
      <w:r w:rsidRPr="00A012AC">
        <w:t>Ord</w:t>
      </w:r>
      <w:proofErr w:type="spellEnd"/>
      <w:r w:rsidRPr="00A012AC">
        <w:t>, with an average well below 0.5Mb/s.</w:t>
      </w:r>
    </w:p>
    <w:p w:rsidR="00A012AC" w:rsidRPr="00A012AC" w:rsidRDefault="00A012AC" w:rsidP="00A012AC">
      <w:r w:rsidRPr="00A012AC">
        <w:t>Costs amongst those currently with BT were on par with the BT survey average, with the most commonly stated tariff rate being £16.</w:t>
      </w:r>
    </w:p>
    <w:p w:rsidR="00A012AC" w:rsidRPr="00A012AC" w:rsidRDefault="00A012AC" w:rsidP="00A012AC">
      <w:r w:rsidRPr="00A012AC">
        <w:t>The cost of satellite provision for the 1 satellite customer in the area was well above this rate.</w:t>
      </w:r>
    </w:p>
    <w:p w:rsidR="00A012AC" w:rsidRPr="00A012AC" w:rsidRDefault="00A012AC" w:rsidP="00A012AC">
      <w:pPr>
        <w:spacing w:after="0" w:line="240" w:lineRule="auto"/>
      </w:pPr>
      <w:r w:rsidRPr="00A012AC">
        <w:rPr>
          <w:noProof/>
          <w:lang w:eastAsia="en-GB"/>
        </w:rPr>
        <w:drawing>
          <wp:anchor distT="0" distB="0" distL="114300" distR="114300" simplePos="0" relativeHeight="251658752" behindDoc="0" locked="0" layoutInCell="1" allowOverlap="1" wp14:anchorId="739AF1DA" wp14:editId="1A3D2F8F">
            <wp:simplePos x="0" y="0"/>
            <wp:positionH relativeFrom="column">
              <wp:posOffset>2381250</wp:posOffset>
            </wp:positionH>
            <wp:positionV relativeFrom="paragraph">
              <wp:posOffset>107950</wp:posOffset>
            </wp:positionV>
            <wp:extent cx="3352800" cy="1706880"/>
            <wp:effectExtent l="0" t="0" r="19050" b="2667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A012AC" w:rsidRPr="00A012AC" w:rsidRDefault="00A012AC" w:rsidP="00A012AC">
      <w:r w:rsidRPr="00A012AC">
        <w:t>A moderate proportion of respondents stated they use the internet with their business, indicating the extra-importance of the service in their routine use, as well as a reliance on broadband provision over-and-above that required for just home use.</w:t>
      </w:r>
    </w:p>
    <w:p w:rsidR="00A012AC" w:rsidRPr="00A012AC" w:rsidRDefault="00A012AC" w:rsidP="00A012AC"/>
    <w:p w:rsidR="00A012AC" w:rsidRPr="00A012AC" w:rsidRDefault="00A012AC" w:rsidP="00A012AC">
      <w:pPr>
        <w:spacing w:after="0" w:line="240" w:lineRule="auto"/>
      </w:pPr>
      <w:r w:rsidRPr="00A012AC">
        <w:rPr>
          <w:b/>
        </w:rPr>
        <w:t>Installation Fee:</w:t>
      </w:r>
    </w:p>
    <w:p w:rsidR="00A012AC" w:rsidRPr="00A012AC" w:rsidRDefault="00A012AC" w:rsidP="00A012AC">
      <w:pPr>
        <w:numPr>
          <w:ilvl w:val="0"/>
          <w:numId w:val="12"/>
        </w:numPr>
        <w:contextualSpacing/>
      </w:pPr>
      <w:r w:rsidRPr="00A012AC">
        <w:t xml:space="preserve">The average amount of money quoted for installation costs across the sample was given at </w:t>
      </w:r>
      <w:r w:rsidRPr="00A012AC">
        <w:rPr>
          <w:b/>
        </w:rPr>
        <w:t>£134</w:t>
      </w:r>
      <w:r w:rsidRPr="00A012AC">
        <w:t xml:space="preserve">, with the total </w:t>
      </w:r>
      <w:r w:rsidRPr="00A012AC">
        <w:rPr>
          <w:b/>
        </w:rPr>
        <w:t>8</w:t>
      </w:r>
      <w:r w:rsidRPr="00A012AC">
        <w:t xml:space="preserve"> responses pledging at total commitment of up to </w:t>
      </w:r>
      <w:r w:rsidRPr="00A012AC">
        <w:rPr>
          <w:b/>
        </w:rPr>
        <w:t>£1,070</w:t>
      </w:r>
      <w:r w:rsidRPr="00A012AC">
        <w:t>.</w:t>
      </w:r>
    </w:p>
    <w:p w:rsidR="00A012AC" w:rsidRPr="00A012AC" w:rsidRDefault="00A012AC" w:rsidP="00A012AC">
      <w:pPr>
        <w:spacing w:after="0" w:line="240" w:lineRule="auto"/>
        <w:rPr>
          <w:b/>
        </w:rPr>
      </w:pPr>
      <w:r w:rsidRPr="00A012AC">
        <w:rPr>
          <w:b/>
        </w:rPr>
        <w:t>Monthly Tariff:</w:t>
      </w:r>
    </w:p>
    <w:p w:rsidR="00A012AC" w:rsidRPr="00A012AC" w:rsidRDefault="00A012AC" w:rsidP="00A012AC">
      <w:pPr>
        <w:numPr>
          <w:ilvl w:val="0"/>
          <w:numId w:val="13"/>
        </w:numPr>
        <w:contextualSpacing/>
      </w:pPr>
      <w:r w:rsidRPr="00A012AC">
        <w:rPr>
          <w:b/>
        </w:rPr>
        <w:t>£24</w:t>
      </w:r>
      <w:r w:rsidRPr="00A012AC">
        <w:t xml:space="preserve"> was the average amount responders to the question stated they would be willing to pay in a monthly tariff for the service.</w:t>
      </w:r>
    </w:p>
    <w:p w:rsidR="00A012AC" w:rsidRDefault="00A012AC" w:rsidP="00A012AC">
      <w:pPr>
        <w:rPr>
          <w:b/>
        </w:rPr>
      </w:pPr>
    </w:p>
    <w:p w:rsidR="00A012AC" w:rsidRPr="00A012AC" w:rsidRDefault="00EE2AEF" w:rsidP="00A012AC">
      <w:pPr>
        <w:rPr>
          <w:b/>
        </w:rPr>
      </w:pPr>
      <w:r>
        <w:rPr>
          <w:b/>
        </w:rPr>
        <w:lastRenderedPageBreak/>
        <w:t>7</w:t>
      </w:r>
      <w:r w:rsidR="003C371D">
        <w:rPr>
          <w:b/>
        </w:rPr>
        <w:t>.4</w:t>
      </w:r>
      <w:r w:rsidR="003C371D">
        <w:rPr>
          <w:b/>
        </w:rPr>
        <w:tab/>
      </w:r>
      <w:proofErr w:type="spellStart"/>
      <w:r w:rsidR="00A012AC" w:rsidRPr="00A012AC">
        <w:rPr>
          <w:b/>
        </w:rPr>
        <w:t>Tarskaviag</w:t>
      </w:r>
      <w:proofErr w:type="spellEnd"/>
    </w:p>
    <w:p w:rsidR="00A012AC" w:rsidRPr="00A012AC" w:rsidRDefault="00A012AC" w:rsidP="00A012AC">
      <w:pPr>
        <w:rPr>
          <w:b/>
        </w:rPr>
      </w:pPr>
    </w:p>
    <w:p w:rsidR="00A012AC" w:rsidRPr="00A012AC" w:rsidRDefault="00A012AC" w:rsidP="00A012AC">
      <w:pPr>
        <w:spacing w:after="0" w:line="240" w:lineRule="auto"/>
        <w:rPr>
          <w:b/>
        </w:rPr>
      </w:pPr>
      <w:r w:rsidRPr="00A012AC">
        <w:rPr>
          <w:b/>
        </w:rPr>
        <w:t>Total Broadband Provision</w:t>
      </w:r>
    </w:p>
    <w:p w:rsidR="00A012AC" w:rsidRPr="00A012AC" w:rsidRDefault="00A012AC" w:rsidP="00A012AC">
      <w:pPr>
        <w:numPr>
          <w:ilvl w:val="0"/>
          <w:numId w:val="13"/>
        </w:numPr>
        <w:contextualSpacing/>
      </w:pPr>
      <w:r w:rsidRPr="00A012AC">
        <w:t xml:space="preserve">20 out of 25 responses from </w:t>
      </w:r>
      <w:proofErr w:type="spellStart"/>
      <w:r w:rsidRPr="00A012AC">
        <w:t>Tarskavaig</w:t>
      </w:r>
      <w:proofErr w:type="spellEnd"/>
      <w:r w:rsidRPr="00A012AC">
        <w:t xml:space="preserve"> indicated they currently had no broadband connection.</w:t>
      </w:r>
    </w:p>
    <w:p w:rsidR="00A012AC" w:rsidRPr="00A012AC" w:rsidRDefault="00A012AC" w:rsidP="00A012AC">
      <w:pPr>
        <w:spacing w:after="0" w:line="240" w:lineRule="auto"/>
        <w:rPr>
          <w:b/>
        </w:rPr>
      </w:pPr>
      <w:r w:rsidRPr="00A012AC">
        <w:rPr>
          <w:b/>
        </w:rPr>
        <w:t>Interested in Faster Broadband</w:t>
      </w:r>
    </w:p>
    <w:p w:rsidR="00A012AC" w:rsidRPr="00A012AC" w:rsidRDefault="00A012AC" w:rsidP="00A012AC">
      <w:pPr>
        <w:numPr>
          <w:ilvl w:val="0"/>
          <w:numId w:val="13"/>
        </w:numPr>
        <w:contextualSpacing/>
      </w:pPr>
      <w:r w:rsidRPr="00A012AC">
        <w:rPr>
          <w:b/>
        </w:rPr>
        <w:t>All</w:t>
      </w:r>
      <w:r w:rsidRPr="00A012AC">
        <w:t xml:space="preserve"> answered reports in </w:t>
      </w:r>
      <w:proofErr w:type="spellStart"/>
      <w:r w:rsidRPr="00A012AC">
        <w:t>Tarskavaig</w:t>
      </w:r>
      <w:proofErr w:type="spellEnd"/>
      <w:r w:rsidRPr="00A012AC">
        <w:t xml:space="preserve"> cited an interest in a faster broadband network (25).</w:t>
      </w:r>
    </w:p>
    <w:p w:rsidR="00EE2AEF" w:rsidRDefault="00517111" w:rsidP="00EE2AEF">
      <w:pPr>
        <w:pStyle w:val="NoSpacing"/>
      </w:pPr>
      <w:r>
        <w:rPr>
          <w:noProof/>
          <w:lang w:eastAsia="en-GB"/>
        </w:rPr>
        <w:drawing>
          <wp:anchor distT="0" distB="0" distL="114300" distR="114300" simplePos="0" relativeHeight="251665408" behindDoc="0" locked="0" layoutInCell="1" allowOverlap="1" wp14:anchorId="44514D1D" wp14:editId="7E082AD9">
            <wp:simplePos x="0" y="0"/>
            <wp:positionH relativeFrom="column">
              <wp:posOffset>0</wp:posOffset>
            </wp:positionH>
            <wp:positionV relativeFrom="paragraph">
              <wp:posOffset>72390</wp:posOffset>
            </wp:positionV>
            <wp:extent cx="2780665" cy="2385695"/>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A012AC" w:rsidRPr="00A012AC" w:rsidRDefault="00A012AC" w:rsidP="00A012AC">
      <w:r w:rsidRPr="00A012AC">
        <w:t>Of the 18 who responded to the question on perceived quality of service, 13 stated it was “poor”.</w:t>
      </w:r>
      <w:r w:rsidR="00517111">
        <w:t xml:space="preserve"> </w:t>
      </w:r>
    </w:p>
    <w:p w:rsidR="00A012AC" w:rsidRPr="00A012AC" w:rsidRDefault="00A012AC" w:rsidP="00A012AC">
      <w:r w:rsidRPr="00A012AC">
        <w:t>The 3 responses who stated the service was “excellent” were all satellite customers (who all quoted broadband speeds well in excess of the average).</w:t>
      </w:r>
    </w:p>
    <w:p w:rsidR="00A012AC" w:rsidRPr="00A012AC" w:rsidRDefault="00A012AC" w:rsidP="00A012AC">
      <w:r w:rsidRPr="00A012AC">
        <w:t>The majority of the rest of the results were from BT ADSL customers, who experienced universally slow broadband speeds.</w:t>
      </w:r>
    </w:p>
    <w:p w:rsidR="00A012AC" w:rsidRPr="00A012AC" w:rsidRDefault="00A012AC" w:rsidP="00A012AC">
      <w:pPr>
        <w:spacing w:after="0" w:line="240" w:lineRule="auto"/>
      </w:pPr>
      <w:r w:rsidRPr="00A012AC">
        <w:rPr>
          <w:noProof/>
          <w:lang w:eastAsia="en-GB"/>
        </w:rPr>
        <w:drawing>
          <wp:anchor distT="0" distB="0" distL="114300" distR="114300" simplePos="0" relativeHeight="251660800" behindDoc="1" locked="0" layoutInCell="1" allowOverlap="1" wp14:anchorId="71B2F69A" wp14:editId="79AB640F">
            <wp:simplePos x="0" y="0"/>
            <wp:positionH relativeFrom="column">
              <wp:posOffset>1152525</wp:posOffset>
            </wp:positionH>
            <wp:positionV relativeFrom="paragraph">
              <wp:posOffset>12065</wp:posOffset>
            </wp:positionV>
            <wp:extent cx="3000375" cy="1733550"/>
            <wp:effectExtent l="0" t="0" r="9525" b="19050"/>
            <wp:wrapTight wrapText="bothSides">
              <wp:wrapPolygon edited="0">
                <wp:start x="137" y="0"/>
                <wp:lineTo x="0" y="712"/>
                <wp:lineTo x="0" y="20888"/>
                <wp:lineTo x="137" y="21600"/>
                <wp:lineTo x="21394" y="21600"/>
                <wp:lineTo x="21531" y="21125"/>
                <wp:lineTo x="21531" y="475"/>
                <wp:lineTo x="21257" y="0"/>
                <wp:lineTo x="137" y="0"/>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A012AC" w:rsidRPr="00A012AC" w:rsidRDefault="00A012AC" w:rsidP="00517111">
      <w:pPr>
        <w:jc w:val="center"/>
        <w:rPr>
          <w:noProof/>
          <w:lang w:eastAsia="en-GB"/>
        </w:rPr>
      </w:pPr>
    </w:p>
    <w:p w:rsidR="00A012AC" w:rsidRPr="00A012AC" w:rsidRDefault="00A012AC" w:rsidP="00A012AC">
      <w:pPr>
        <w:rPr>
          <w:lang w:eastAsia="en-GB"/>
        </w:rPr>
      </w:pPr>
    </w:p>
    <w:p w:rsidR="00A012AC" w:rsidRPr="00A012AC" w:rsidRDefault="00A012AC" w:rsidP="00A012AC">
      <w:pPr>
        <w:rPr>
          <w:lang w:eastAsia="en-GB"/>
        </w:rPr>
      </w:pPr>
    </w:p>
    <w:p w:rsidR="00A012AC" w:rsidRPr="00A012AC" w:rsidRDefault="00A012AC" w:rsidP="00A012AC">
      <w:pPr>
        <w:rPr>
          <w:lang w:eastAsia="en-GB"/>
        </w:rPr>
      </w:pPr>
    </w:p>
    <w:p w:rsidR="00A012AC" w:rsidRPr="00A012AC" w:rsidRDefault="00A012AC" w:rsidP="00A012AC">
      <w:pPr>
        <w:rPr>
          <w:lang w:eastAsia="en-GB"/>
        </w:rPr>
      </w:pPr>
    </w:p>
    <w:p w:rsidR="00A012AC" w:rsidRPr="00A012AC" w:rsidRDefault="00A012AC" w:rsidP="00A012AC">
      <w:pPr>
        <w:spacing w:after="0" w:line="240" w:lineRule="auto"/>
      </w:pPr>
      <w:r w:rsidRPr="00A012AC">
        <w:rPr>
          <w:b/>
        </w:rPr>
        <w:t>Installation Fee:</w:t>
      </w:r>
    </w:p>
    <w:p w:rsidR="00A012AC" w:rsidRPr="00A012AC" w:rsidRDefault="00A012AC" w:rsidP="00A012AC">
      <w:pPr>
        <w:numPr>
          <w:ilvl w:val="0"/>
          <w:numId w:val="12"/>
        </w:numPr>
        <w:contextualSpacing/>
      </w:pPr>
      <w:r w:rsidRPr="00A012AC">
        <w:t xml:space="preserve">The average amount of money quoted for installation costs across the sample was </w:t>
      </w:r>
      <w:r w:rsidRPr="00A012AC">
        <w:rPr>
          <w:b/>
        </w:rPr>
        <w:t>£96</w:t>
      </w:r>
      <w:r w:rsidRPr="00A012AC">
        <w:t xml:space="preserve">, with the total 25 responses pledging at total commitment of up to </w:t>
      </w:r>
      <w:r w:rsidRPr="00A012AC">
        <w:rPr>
          <w:b/>
        </w:rPr>
        <w:t>£2,398</w:t>
      </w:r>
      <w:r w:rsidRPr="00A012AC">
        <w:t>.</w:t>
      </w:r>
    </w:p>
    <w:p w:rsidR="00A012AC" w:rsidRPr="00A012AC" w:rsidRDefault="00A012AC" w:rsidP="00A012AC">
      <w:pPr>
        <w:contextualSpacing/>
      </w:pPr>
    </w:p>
    <w:p w:rsidR="00A012AC" w:rsidRPr="00A012AC" w:rsidRDefault="00A012AC" w:rsidP="00A012AC">
      <w:pPr>
        <w:spacing w:after="0" w:line="240" w:lineRule="auto"/>
        <w:rPr>
          <w:b/>
        </w:rPr>
      </w:pPr>
      <w:r w:rsidRPr="00A012AC">
        <w:rPr>
          <w:b/>
        </w:rPr>
        <w:t>Monthly Tariff:</w:t>
      </w:r>
    </w:p>
    <w:p w:rsidR="00A012AC" w:rsidRDefault="00A012AC" w:rsidP="00A012AC">
      <w:pPr>
        <w:numPr>
          <w:ilvl w:val="0"/>
          <w:numId w:val="13"/>
        </w:numPr>
        <w:contextualSpacing/>
      </w:pPr>
      <w:r w:rsidRPr="00A012AC">
        <w:rPr>
          <w:b/>
        </w:rPr>
        <w:t>£16</w:t>
      </w:r>
      <w:r w:rsidRPr="00A012AC">
        <w:t xml:space="preserve"> was the average amount responders to the question stated they would be willing to pay in a monthly tariff for the service.</w:t>
      </w:r>
    </w:p>
    <w:p w:rsidR="00EE2AEF" w:rsidRPr="00A012AC" w:rsidRDefault="00EE2AEF" w:rsidP="00EE2AEF">
      <w:pPr>
        <w:contextualSpacing/>
      </w:pPr>
    </w:p>
    <w:p w:rsidR="00A012AC" w:rsidRPr="00EE2AEF" w:rsidRDefault="00EE2AEF" w:rsidP="00EE2AEF">
      <w:pPr>
        <w:rPr>
          <w:b/>
          <w:lang w:eastAsia="en-GB"/>
        </w:rPr>
      </w:pPr>
      <w:r w:rsidRPr="00EE2AEF">
        <w:rPr>
          <w:b/>
          <w:lang w:eastAsia="en-GB"/>
        </w:rPr>
        <w:t>7.5</w:t>
      </w:r>
      <w:r w:rsidRPr="00EE2AEF">
        <w:rPr>
          <w:b/>
          <w:lang w:eastAsia="en-GB"/>
        </w:rPr>
        <w:tab/>
      </w:r>
      <w:proofErr w:type="spellStart"/>
      <w:r w:rsidRPr="00EE2AEF">
        <w:rPr>
          <w:b/>
          <w:lang w:eastAsia="en-GB"/>
        </w:rPr>
        <w:t>Achnacloich</w:t>
      </w:r>
      <w:proofErr w:type="spellEnd"/>
    </w:p>
    <w:p w:rsidR="00A012AC" w:rsidRDefault="00EE2AEF" w:rsidP="00A012AC">
      <w:pPr>
        <w:rPr>
          <w:lang w:eastAsia="en-GB"/>
        </w:rPr>
      </w:pPr>
      <w:r>
        <w:rPr>
          <w:lang w:eastAsia="en-GB"/>
        </w:rPr>
        <w:t xml:space="preserve">Of the 4 responses from </w:t>
      </w:r>
      <w:proofErr w:type="spellStart"/>
      <w:r>
        <w:rPr>
          <w:lang w:eastAsia="en-GB"/>
        </w:rPr>
        <w:t>Achnacloich</w:t>
      </w:r>
      <w:proofErr w:type="spellEnd"/>
      <w:r>
        <w:rPr>
          <w:lang w:eastAsia="en-GB"/>
        </w:rPr>
        <w:t>, all had BT Broadband at sub 0.5Mb/s speeds. The majority of responses indicated they were unsatisfied with the service, and all indicated they were interested in a faster service. The average monthly cost they were willing to pay was £15, with an average installation fee of £63 (from a total of £250 pledged). Half of responses (2) indicated that they use the service for their business.</w:t>
      </w:r>
    </w:p>
    <w:p w:rsidR="00A012AC" w:rsidRPr="00A012AC" w:rsidRDefault="00EE2AEF" w:rsidP="00A012AC">
      <w:pPr>
        <w:rPr>
          <w:b/>
          <w:lang w:eastAsia="en-GB"/>
        </w:rPr>
      </w:pPr>
      <w:r>
        <w:rPr>
          <w:b/>
          <w:lang w:eastAsia="en-GB"/>
        </w:rPr>
        <w:lastRenderedPageBreak/>
        <w:t>7.6</w:t>
      </w:r>
      <w:r w:rsidR="003C371D">
        <w:rPr>
          <w:b/>
          <w:lang w:eastAsia="en-GB"/>
        </w:rPr>
        <w:tab/>
      </w:r>
      <w:proofErr w:type="spellStart"/>
      <w:r w:rsidR="00A012AC" w:rsidRPr="00A012AC">
        <w:rPr>
          <w:b/>
          <w:lang w:eastAsia="en-GB"/>
        </w:rPr>
        <w:t>Tokavaig</w:t>
      </w:r>
      <w:proofErr w:type="spellEnd"/>
    </w:p>
    <w:p w:rsidR="00A012AC" w:rsidRPr="00A012AC" w:rsidRDefault="00A012AC" w:rsidP="00A012AC">
      <w:pPr>
        <w:rPr>
          <w:lang w:eastAsia="en-GB"/>
        </w:rPr>
      </w:pPr>
    </w:p>
    <w:p w:rsidR="00A012AC" w:rsidRPr="00A012AC" w:rsidRDefault="00A012AC" w:rsidP="00A012AC">
      <w:pPr>
        <w:spacing w:after="0" w:line="240" w:lineRule="auto"/>
        <w:rPr>
          <w:b/>
        </w:rPr>
      </w:pPr>
      <w:r w:rsidRPr="00A012AC">
        <w:rPr>
          <w:b/>
        </w:rPr>
        <w:t>Total Broadband Provision</w:t>
      </w:r>
    </w:p>
    <w:p w:rsidR="00A012AC" w:rsidRPr="00A012AC" w:rsidRDefault="00A012AC" w:rsidP="00A012AC">
      <w:pPr>
        <w:numPr>
          <w:ilvl w:val="0"/>
          <w:numId w:val="13"/>
        </w:numPr>
        <w:contextualSpacing/>
      </w:pPr>
      <w:r w:rsidRPr="00A012AC">
        <w:t xml:space="preserve">3 out of 7 responses from </w:t>
      </w:r>
      <w:proofErr w:type="spellStart"/>
      <w:r w:rsidRPr="00A012AC">
        <w:t>Tokavaig</w:t>
      </w:r>
      <w:proofErr w:type="spellEnd"/>
      <w:r w:rsidRPr="00A012AC">
        <w:t xml:space="preserve"> indicated they currently had no broadband connection.</w:t>
      </w:r>
    </w:p>
    <w:p w:rsidR="00A012AC" w:rsidRPr="00A012AC" w:rsidRDefault="00A012AC" w:rsidP="00A012AC">
      <w:pPr>
        <w:spacing w:after="0" w:line="240" w:lineRule="auto"/>
        <w:rPr>
          <w:b/>
        </w:rPr>
      </w:pPr>
      <w:r w:rsidRPr="00A012AC">
        <w:rPr>
          <w:b/>
        </w:rPr>
        <w:t>Interested in Faster Broadband</w:t>
      </w:r>
    </w:p>
    <w:p w:rsidR="00A012AC" w:rsidRPr="00A012AC" w:rsidRDefault="00A012AC" w:rsidP="00A012AC">
      <w:pPr>
        <w:numPr>
          <w:ilvl w:val="0"/>
          <w:numId w:val="13"/>
        </w:numPr>
        <w:contextualSpacing/>
      </w:pPr>
      <w:r w:rsidRPr="00A012AC">
        <w:rPr>
          <w:noProof/>
          <w:lang w:eastAsia="en-GB"/>
        </w:rPr>
        <w:drawing>
          <wp:anchor distT="0" distB="0" distL="114300" distR="114300" simplePos="0" relativeHeight="251661824" behindDoc="0" locked="0" layoutInCell="1" allowOverlap="1" wp14:anchorId="63ED7C9F" wp14:editId="28D2C3CB">
            <wp:simplePos x="0" y="0"/>
            <wp:positionH relativeFrom="column">
              <wp:posOffset>0</wp:posOffset>
            </wp:positionH>
            <wp:positionV relativeFrom="paragraph">
              <wp:posOffset>375285</wp:posOffset>
            </wp:positionV>
            <wp:extent cx="3057525" cy="2890520"/>
            <wp:effectExtent l="0" t="0" r="0" b="508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Pr="00A012AC">
        <w:rPr>
          <w:b/>
        </w:rPr>
        <w:t>All</w:t>
      </w:r>
      <w:r w:rsidRPr="00A012AC">
        <w:t xml:space="preserve"> answered reports in </w:t>
      </w:r>
      <w:proofErr w:type="spellStart"/>
      <w:r w:rsidRPr="00A012AC">
        <w:t>Tokavaig</w:t>
      </w:r>
      <w:proofErr w:type="spellEnd"/>
      <w:r w:rsidRPr="00A012AC">
        <w:t xml:space="preserve"> cited an interest in a faster broadband network (total of 8).</w:t>
      </w:r>
    </w:p>
    <w:p w:rsidR="00A012AC" w:rsidRPr="00A012AC" w:rsidRDefault="00A012AC" w:rsidP="00A012AC">
      <w:pPr>
        <w:rPr>
          <w:lang w:eastAsia="en-GB"/>
        </w:rPr>
      </w:pPr>
    </w:p>
    <w:p w:rsidR="00A012AC" w:rsidRPr="00A012AC" w:rsidRDefault="00A012AC" w:rsidP="00A012AC">
      <w:pPr>
        <w:rPr>
          <w:lang w:eastAsia="en-GB"/>
        </w:rPr>
      </w:pPr>
      <w:r w:rsidRPr="00A012AC">
        <w:rPr>
          <w:lang w:eastAsia="en-GB"/>
        </w:rPr>
        <w:t xml:space="preserve">There were only 4 responses to the question on current service satisfaction. Unfortunately this doesn’t really make for decent statistical information. 2 indicated they believed the service to be satisfactory, while 2 stated it was poor. </w:t>
      </w:r>
    </w:p>
    <w:p w:rsidR="00A012AC" w:rsidRPr="00A012AC" w:rsidRDefault="00A012AC" w:rsidP="00A012AC">
      <w:pPr>
        <w:rPr>
          <w:lang w:eastAsia="en-GB"/>
        </w:rPr>
      </w:pPr>
      <w:r w:rsidRPr="00A012AC">
        <w:rPr>
          <w:lang w:eastAsia="en-GB"/>
        </w:rPr>
        <w:t>The majority of current broadband users are with BT, via ADSL Broadband. Results were unclear as to the speed or cost of this service, but it is expected that this service will be in line with average BT customer monthly costs, with speeds &lt;0.5Mb/s.</w:t>
      </w:r>
    </w:p>
    <w:p w:rsidR="00A012AC" w:rsidRPr="00A012AC" w:rsidRDefault="00A012AC" w:rsidP="00A012AC">
      <w:pPr>
        <w:spacing w:after="0" w:line="240" w:lineRule="auto"/>
        <w:rPr>
          <w:lang w:eastAsia="en-GB"/>
        </w:rPr>
      </w:pPr>
    </w:p>
    <w:p w:rsidR="00A012AC" w:rsidRPr="00A012AC" w:rsidRDefault="00A012AC" w:rsidP="00A012AC">
      <w:pPr>
        <w:jc w:val="center"/>
        <w:rPr>
          <w:lang w:eastAsia="en-GB"/>
        </w:rPr>
      </w:pPr>
      <w:r w:rsidRPr="00A012AC">
        <w:rPr>
          <w:noProof/>
          <w:lang w:eastAsia="en-GB"/>
        </w:rPr>
        <w:drawing>
          <wp:inline distT="0" distB="0" distL="0" distR="0" wp14:anchorId="050F82C9" wp14:editId="3F190587">
            <wp:extent cx="3009900" cy="1762125"/>
            <wp:effectExtent l="0" t="0" r="1905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012AC" w:rsidRPr="00A012AC" w:rsidRDefault="00A012AC" w:rsidP="00A012AC">
      <w:pPr>
        <w:spacing w:after="0" w:line="240" w:lineRule="auto"/>
        <w:rPr>
          <w:b/>
        </w:rPr>
      </w:pPr>
      <w:r w:rsidRPr="00A012AC">
        <w:rPr>
          <w:b/>
        </w:rPr>
        <w:t>Installation Fees:</w:t>
      </w:r>
    </w:p>
    <w:p w:rsidR="00A012AC" w:rsidRPr="00A012AC" w:rsidRDefault="00A012AC" w:rsidP="00A012AC">
      <w:pPr>
        <w:numPr>
          <w:ilvl w:val="0"/>
          <w:numId w:val="12"/>
        </w:numPr>
        <w:contextualSpacing/>
      </w:pPr>
      <w:r w:rsidRPr="00A012AC">
        <w:t xml:space="preserve">The average amount of money quoted for installation costs across the sample was </w:t>
      </w:r>
      <w:r w:rsidRPr="00A012AC">
        <w:rPr>
          <w:b/>
        </w:rPr>
        <w:t>£122</w:t>
      </w:r>
      <w:r w:rsidRPr="00A012AC">
        <w:t xml:space="preserve">, with the 8 responses pledging at total commitment of up to </w:t>
      </w:r>
      <w:r w:rsidRPr="00A012AC">
        <w:rPr>
          <w:b/>
        </w:rPr>
        <w:t>£975</w:t>
      </w:r>
      <w:r w:rsidRPr="00A012AC">
        <w:t>.</w:t>
      </w:r>
    </w:p>
    <w:p w:rsidR="00A012AC" w:rsidRPr="00A012AC" w:rsidRDefault="00A012AC" w:rsidP="00A012AC">
      <w:pPr>
        <w:contextualSpacing/>
      </w:pPr>
    </w:p>
    <w:p w:rsidR="00A012AC" w:rsidRPr="00A012AC" w:rsidRDefault="00A012AC" w:rsidP="00A012AC">
      <w:pPr>
        <w:spacing w:after="0" w:line="240" w:lineRule="auto"/>
        <w:rPr>
          <w:b/>
        </w:rPr>
      </w:pPr>
      <w:r w:rsidRPr="00A012AC">
        <w:rPr>
          <w:b/>
        </w:rPr>
        <w:t>Monthly Tariff:</w:t>
      </w:r>
    </w:p>
    <w:p w:rsidR="00A012AC" w:rsidRPr="00A012AC" w:rsidRDefault="00A012AC" w:rsidP="00A012AC">
      <w:pPr>
        <w:numPr>
          <w:ilvl w:val="0"/>
          <w:numId w:val="13"/>
        </w:numPr>
        <w:contextualSpacing/>
      </w:pPr>
      <w:r w:rsidRPr="00A012AC">
        <w:rPr>
          <w:b/>
        </w:rPr>
        <w:t>£17.50</w:t>
      </w:r>
      <w:r w:rsidRPr="00A012AC">
        <w:t xml:space="preserve"> was the average amount responders to the question stated they would be willing to pay in a monthly tariff for the service.</w:t>
      </w:r>
    </w:p>
    <w:p w:rsidR="00745EE4" w:rsidRDefault="00745EE4" w:rsidP="00B67A59"/>
    <w:p w:rsidR="00EE2AEF" w:rsidRDefault="00EE2AEF" w:rsidP="00B67A59"/>
    <w:p w:rsidR="00745EE4" w:rsidRDefault="00745EE4" w:rsidP="00B67A59"/>
    <w:p w:rsidR="00DF3C54" w:rsidRDefault="00EE2AEF" w:rsidP="004E2861">
      <w:pPr>
        <w:rPr>
          <w:b/>
        </w:rPr>
      </w:pPr>
      <w:r>
        <w:rPr>
          <w:b/>
        </w:rPr>
        <w:lastRenderedPageBreak/>
        <w:t>7.7</w:t>
      </w:r>
      <w:r w:rsidR="004E2861" w:rsidRPr="004E2861">
        <w:rPr>
          <w:b/>
        </w:rPr>
        <w:tab/>
      </w:r>
      <w:r w:rsidR="00DF3C54" w:rsidRPr="004E2861">
        <w:rPr>
          <w:b/>
        </w:rPr>
        <w:t xml:space="preserve">Point of </w:t>
      </w:r>
      <w:proofErr w:type="spellStart"/>
      <w:r w:rsidR="00DF3C54" w:rsidRPr="004E2861">
        <w:rPr>
          <w:b/>
        </w:rPr>
        <w:t>Sleat</w:t>
      </w:r>
      <w:proofErr w:type="spellEnd"/>
      <w:r w:rsidR="00DF3C54" w:rsidRPr="004E2861">
        <w:rPr>
          <w:b/>
        </w:rPr>
        <w:t xml:space="preserve">/ </w:t>
      </w:r>
      <w:proofErr w:type="spellStart"/>
      <w:r w:rsidR="00DF3C54" w:rsidRPr="004E2861">
        <w:rPr>
          <w:b/>
        </w:rPr>
        <w:t>Aird</w:t>
      </w:r>
      <w:proofErr w:type="spellEnd"/>
    </w:p>
    <w:p w:rsidR="00487F73" w:rsidRPr="00487F73" w:rsidRDefault="00487F73" w:rsidP="00487F73">
      <w:pPr>
        <w:pStyle w:val="NoSpacing"/>
        <w:rPr>
          <w:b/>
        </w:rPr>
      </w:pPr>
      <w:r w:rsidRPr="00487F73">
        <w:rPr>
          <w:b/>
        </w:rPr>
        <w:t>Total Broadband Provision</w:t>
      </w:r>
    </w:p>
    <w:p w:rsidR="00335387" w:rsidRDefault="00335387" w:rsidP="00335387">
      <w:pPr>
        <w:pStyle w:val="ListParagraph"/>
        <w:numPr>
          <w:ilvl w:val="0"/>
          <w:numId w:val="20"/>
        </w:numPr>
      </w:pPr>
      <w:r>
        <w:t xml:space="preserve">3 of the total 16 responses from </w:t>
      </w:r>
      <w:proofErr w:type="spellStart"/>
      <w:r>
        <w:t>Aird</w:t>
      </w:r>
      <w:proofErr w:type="spellEnd"/>
      <w:r>
        <w:t xml:space="preserve"> and Point of </w:t>
      </w:r>
      <w:proofErr w:type="spellStart"/>
      <w:r>
        <w:t>Sleat</w:t>
      </w:r>
      <w:proofErr w:type="spellEnd"/>
      <w:r>
        <w:t xml:space="preserve"> indicated they currently had no broadband connection.</w:t>
      </w:r>
    </w:p>
    <w:p w:rsidR="00335387" w:rsidRDefault="00335387" w:rsidP="00335387">
      <w:pPr>
        <w:pStyle w:val="NoSpacing"/>
      </w:pPr>
      <w:r>
        <w:rPr>
          <w:noProof/>
          <w:lang w:eastAsia="en-GB"/>
        </w:rPr>
        <w:drawing>
          <wp:anchor distT="0" distB="0" distL="114300" distR="114300" simplePos="0" relativeHeight="251655680" behindDoc="0" locked="0" layoutInCell="1" allowOverlap="1" wp14:anchorId="415C2F4A" wp14:editId="088EEED2">
            <wp:simplePos x="0" y="0"/>
            <wp:positionH relativeFrom="column">
              <wp:posOffset>2333625</wp:posOffset>
            </wp:positionH>
            <wp:positionV relativeFrom="paragraph">
              <wp:posOffset>0</wp:posOffset>
            </wp:positionV>
            <wp:extent cx="3469640" cy="1933575"/>
            <wp:effectExtent l="0" t="0" r="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E106BD" w:rsidRDefault="00004BE5" w:rsidP="00F36BEC">
      <w:r>
        <w:t xml:space="preserve">13 out of the 16 responses from </w:t>
      </w:r>
      <w:proofErr w:type="spellStart"/>
      <w:r>
        <w:t>Aird</w:t>
      </w:r>
      <w:proofErr w:type="spellEnd"/>
      <w:r>
        <w:t xml:space="preserve"> &amp; Point of </w:t>
      </w:r>
      <w:proofErr w:type="spellStart"/>
      <w:r>
        <w:t>Sleat</w:t>
      </w:r>
      <w:proofErr w:type="spellEnd"/>
      <w:r>
        <w:t xml:space="preserve"> stated they would be interested in accessing a faster broadband network.</w:t>
      </w:r>
    </w:p>
    <w:p w:rsidR="00004BE5" w:rsidRDefault="00E9623D" w:rsidP="00F36BEC">
      <w:r>
        <w:t>3 indicated they were not interested.</w:t>
      </w:r>
    </w:p>
    <w:p w:rsidR="007517C0" w:rsidRDefault="00F36BEC" w:rsidP="00004BE5">
      <w:pPr>
        <w:pStyle w:val="NoSpacing"/>
      </w:pPr>
      <w:r>
        <w:tab/>
      </w:r>
      <w:r w:rsidR="007517C0">
        <w:tab/>
      </w:r>
      <w:r w:rsidR="007517C0">
        <w:tab/>
      </w:r>
      <w:r w:rsidR="007517C0">
        <w:tab/>
      </w:r>
      <w:r w:rsidR="007517C0">
        <w:tab/>
      </w:r>
    </w:p>
    <w:p w:rsidR="007517C0" w:rsidRDefault="007517C0" w:rsidP="007517C0">
      <w:r>
        <w:rPr>
          <w:noProof/>
          <w:lang w:eastAsia="en-GB"/>
        </w:rPr>
        <w:drawing>
          <wp:anchor distT="0" distB="0" distL="114300" distR="114300" simplePos="0" relativeHeight="251661312" behindDoc="0" locked="0" layoutInCell="1" allowOverlap="1" wp14:anchorId="421A5904" wp14:editId="07D5D88E">
            <wp:simplePos x="0" y="0"/>
            <wp:positionH relativeFrom="column">
              <wp:posOffset>-333375</wp:posOffset>
            </wp:positionH>
            <wp:positionV relativeFrom="paragraph">
              <wp:posOffset>182245</wp:posOffset>
            </wp:positionV>
            <wp:extent cx="3028950" cy="247523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004BE5" w:rsidRDefault="002A52C0" w:rsidP="007517C0">
      <w:r>
        <w:t>Broadband c</w:t>
      </w:r>
      <w:r w:rsidR="007517C0">
        <w:t>overage for the area was given as predominantly via ADSL</w:t>
      </w:r>
      <w:r>
        <w:t xml:space="preserve"> Cable</w:t>
      </w:r>
      <w:r w:rsidR="00443242">
        <w:t>,</w:t>
      </w:r>
      <w:r w:rsidR="007517C0">
        <w:t xml:space="preserve"> with</w:t>
      </w:r>
      <w:r w:rsidR="00443242">
        <w:t xml:space="preserve"> the</w:t>
      </w:r>
      <w:r w:rsidR="00004BE5">
        <w:t xml:space="preserve"> service provided by BT.</w:t>
      </w:r>
    </w:p>
    <w:p w:rsidR="002A52C0" w:rsidRDefault="002A52C0" w:rsidP="007517C0">
      <w:r>
        <w:t>Broadband s</w:t>
      </w:r>
      <w:r w:rsidR="007517C0">
        <w:t>peeds were generally</w:t>
      </w:r>
      <w:r>
        <w:t xml:space="preserve"> reported as</w:t>
      </w:r>
      <w:r w:rsidR="007517C0">
        <w:t xml:space="preserve"> above average</w:t>
      </w:r>
      <w:r w:rsidR="00443242">
        <w:t xml:space="preserve"> (for both BT customers as well as the survey whole),</w:t>
      </w:r>
      <w:r w:rsidR="007517C0">
        <w:t xml:space="preserve"> possibly accounting for the greater proportion of satisfied customer responses</w:t>
      </w:r>
      <w:r>
        <w:t>.</w:t>
      </w:r>
    </w:p>
    <w:p w:rsidR="00DF3C54" w:rsidRDefault="002A52C0" w:rsidP="007517C0">
      <w:r>
        <w:t>Broadband s</w:t>
      </w:r>
      <w:r w:rsidR="007517C0">
        <w:t>peeds appeared to</w:t>
      </w:r>
      <w:r>
        <w:t xml:space="preserve"> be</w:t>
      </w:r>
      <w:r w:rsidR="007517C0">
        <w:t xml:space="preserve"> not be capped by BT</w:t>
      </w:r>
      <w:r>
        <w:t xml:space="preserve"> in this area.</w:t>
      </w:r>
      <w:r w:rsidR="00443242">
        <w:tab/>
      </w:r>
      <w:r w:rsidR="00443242">
        <w:tab/>
      </w:r>
      <w:r w:rsidR="00443242">
        <w:tab/>
      </w:r>
      <w:r w:rsidR="00443242">
        <w:tab/>
      </w:r>
      <w:r w:rsidR="00443242">
        <w:tab/>
      </w:r>
      <w:r w:rsidR="00443242">
        <w:tab/>
      </w:r>
      <w:r w:rsidR="00443242">
        <w:tab/>
      </w:r>
      <w:r w:rsidR="00443242">
        <w:tab/>
      </w:r>
      <w:r w:rsidR="00443242">
        <w:tab/>
      </w:r>
      <w:r w:rsidR="00443242">
        <w:tab/>
      </w:r>
    </w:p>
    <w:p w:rsidR="00717395" w:rsidRDefault="00F36BEC" w:rsidP="002A52C0">
      <w:pPr>
        <w:pStyle w:val="NoSpacing"/>
        <w:jc w:val="right"/>
        <w:rPr>
          <w:b/>
        </w:rPr>
      </w:pPr>
      <w:r>
        <w:rPr>
          <w:noProof/>
          <w:lang w:eastAsia="en-GB"/>
        </w:rPr>
        <w:drawing>
          <wp:anchor distT="0" distB="0" distL="114300" distR="114300" simplePos="0" relativeHeight="251664384" behindDoc="0" locked="0" layoutInCell="1" allowOverlap="1">
            <wp:simplePos x="0" y="0"/>
            <wp:positionH relativeFrom="column">
              <wp:posOffset>2990850</wp:posOffset>
            </wp:positionH>
            <wp:positionV relativeFrom="paragraph">
              <wp:posOffset>4445</wp:posOffset>
            </wp:positionV>
            <wp:extent cx="2743200" cy="165989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443242" w:rsidRDefault="00443242" w:rsidP="002A52C0">
      <w:pPr>
        <w:pStyle w:val="NoSpacing"/>
      </w:pPr>
    </w:p>
    <w:p w:rsidR="002A52C0" w:rsidRPr="002A52C0" w:rsidRDefault="002A52C0" w:rsidP="002A52C0">
      <w:pPr>
        <w:pStyle w:val="NoSpacing"/>
      </w:pPr>
      <w:r>
        <w:t>A high proportion of respondents stated they use the internet with their business, indicating the</w:t>
      </w:r>
      <w:r w:rsidR="00335387">
        <w:t xml:space="preserve"> extra-</w:t>
      </w:r>
      <w:r>
        <w:t>importance</w:t>
      </w:r>
      <w:r w:rsidR="00335387">
        <w:t xml:space="preserve"> of the service in their routine use</w:t>
      </w:r>
      <w:r>
        <w:t>, as well as a reliance on broadband provision over-and-above</w:t>
      </w:r>
      <w:r w:rsidR="00335387">
        <w:t xml:space="preserve"> that required for just</w:t>
      </w:r>
      <w:r>
        <w:t xml:space="preserve"> home use.</w:t>
      </w:r>
    </w:p>
    <w:p w:rsidR="002A52C0" w:rsidRDefault="002A52C0" w:rsidP="00717395">
      <w:pPr>
        <w:pStyle w:val="NoSpacing"/>
        <w:jc w:val="center"/>
        <w:rPr>
          <w:b/>
        </w:rPr>
      </w:pPr>
    </w:p>
    <w:p w:rsidR="002A52C0" w:rsidRDefault="002A52C0" w:rsidP="00717395">
      <w:pPr>
        <w:pStyle w:val="NoSpacing"/>
        <w:jc w:val="center"/>
        <w:rPr>
          <w:b/>
        </w:rPr>
      </w:pPr>
    </w:p>
    <w:p w:rsidR="002A52C0" w:rsidRDefault="002A52C0" w:rsidP="00717395">
      <w:pPr>
        <w:pStyle w:val="NoSpacing"/>
        <w:jc w:val="center"/>
        <w:rPr>
          <w:b/>
        </w:rPr>
      </w:pPr>
    </w:p>
    <w:p w:rsidR="00DF3C54" w:rsidRPr="00717395" w:rsidRDefault="00DF3C54" w:rsidP="002A52C0">
      <w:pPr>
        <w:pStyle w:val="NoSpacing"/>
      </w:pPr>
      <w:r w:rsidRPr="00C96652">
        <w:rPr>
          <w:b/>
        </w:rPr>
        <w:t>Installation Fee</w:t>
      </w:r>
      <w:r>
        <w:rPr>
          <w:b/>
        </w:rPr>
        <w:t>:</w:t>
      </w:r>
    </w:p>
    <w:p w:rsidR="00DF3C54" w:rsidRDefault="00DF3C54" w:rsidP="009F2EC2">
      <w:pPr>
        <w:pStyle w:val="ListParagraph"/>
        <w:numPr>
          <w:ilvl w:val="0"/>
          <w:numId w:val="12"/>
        </w:numPr>
      </w:pPr>
      <w:r>
        <w:t xml:space="preserve">The average amount of money </w:t>
      </w:r>
      <w:r w:rsidR="009F2EC2">
        <w:t>quoted</w:t>
      </w:r>
      <w:r>
        <w:t xml:space="preserve"> for installation c</w:t>
      </w:r>
      <w:r w:rsidR="00814149">
        <w:t>osts across the sample was</w:t>
      </w:r>
      <w:r>
        <w:t xml:space="preserve"> </w:t>
      </w:r>
      <w:r w:rsidR="009F2EC2" w:rsidRPr="00814149">
        <w:rPr>
          <w:b/>
        </w:rPr>
        <w:t>£88</w:t>
      </w:r>
      <w:r w:rsidR="009F2EC2">
        <w:t>, with the total 10</w:t>
      </w:r>
      <w:r>
        <w:t xml:space="preserve"> responses pledging at total commitment of up to </w:t>
      </w:r>
      <w:r w:rsidRPr="00814149">
        <w:rPr>
          <w:b/>
        </w:rPr>
        <w:t>£</w:t>
      </w:r>
      <w:r w:rsidR="009F2EC2" w:rsidRPr="00814149">
        <w:rPr>
          <w:b/>
        </w:rPr>
        <w:t>875</w:t>
      </w:r>
      <w:r>
        <w:t>.</w:t>
      </w:r>
    </w:p>
    <w:p w:rsidR="00DF3C54" w:rsidRPr="00974AA9" w:rsidRDefault="00DF3C54" w:rsidP="00DF3C54">
      <w:pPr>
        <w:pStyle w:val="NoSpacing"/>
        <w:rPr>
          <w:b/>
        </w:rPr>
      </w:pPr>
      <w:r w:rsidRPr="00974AA9">
        <w:rPr>
          <w:b/>
        </w:rPr>
        <w:t>Monthly Tariff</w:t>
      </w:r>
      <w:r>
        <w:rPr>
          <w:b/>
        </w:rPr>
        <w:t>:</w:t>
      </w:r>
    </w:p>
    <w:p w:rsidR="001F6EC8" w:rsidRPr="00AD74F7" w:rsidRDefault="009F2EC2" w:rsidP="001F6EC8">
      <w:pPr>
        <w:pStyle w:val="ListParagraph"/>
        <w:numPr>
          <w:ilvl w:val="0"/>
          <w:numId w:val="13"/>
        </w:numPr>
      </w:pPr>
      <w:r w:rsidRPr="00814149">
        <w:rPr>
          <w:b/>
        </w:rPr>
        <w:t>£20</w:t>
      </w:r>
      <w:r w:rsidR="0036373A">
        <w:t xml:space="preserve"> was the average amount responders to the question stated they would be willing to pay in a monthly tariff for the service</w:t>
      </w:r>
      <w:r>
        <w:t>.</w:t>
      </w:r>
    </w:p>
    <w:sectPr w:rsidR="001F6EC8" w:rsidRPr="00AD74F7" w:rsidSect="00BB1686">
      <w:footerReference w:type="default" r:id="rId3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F1" w:rsidRDefault="004324F1" w:rsidP="00F47C43">
      <w:pPr>
        <w:spacing w:after="0" w:line="240" w:lineRule="auto"/>
      </w:pPr>
      <w:r>
        <w:separator/>
      </w:r>
    </w:p>
  </w:endnote>
  <w:endnote w:type="continuationSeparator" w:id="0">
    <w:p w:rsidR="004324F1" w:rsidRDefault="004324F1" w:rsidP="00F4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8869"/>
      <w:docPartObj>
        <w:docPartGallery w:val="Page Numbers (Bottom of Page)"/>
        <w:docPartUnique/>
      </w:docPartObj>
    </w:sdtPr>
    <w:sdtEndPr>
      <w:rPr>
        <w:noProof/>
      </w:rPr>
    </w:sdtEndPr>
    <w:sdtContent>
      <w:p w:rsidR="00814149" w:rsidRDefault="00814149">
        <w:pPr>
          <w:pStyle w:val="Footer"/>
          <w:jc w:val="center"/>
        </w:pPr>
        <w:r>
          <w:fldChar w:fldCharType="begin"/>
        </w:r>
        <w:r>
          <w:instrText xml:space="preserve"> PAGE   \* MERGEFORMAT </w:instrText>
        </w:r>
        <w:r>
          <w:fldChar w:fldCharType="separate"/>
        </w:r>
        <w:r w:rsidR="000A09C1">
          <w:rPr>
            <w:noProof/>
          </w:rPr>
          <w:t>2</w:t>
        </w:r>
        <w:r>
          <w:rPr>
            <w:noProof/>
          </w:rPr>
          <w:fldChar w:fldCharType="end"/>
        </w:r>
      </w:p>
    </w:sdtContent>
  </w:sdt>
  <w:p w:rsidR="00814149" w:rsidRDefault="00814149" w:rsidP="00F47C4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F1" w:rsidRDefault="004324F1" w:rsidP="00F47C43">
      <w:pPr>
        <w:spacing w:after="0" w:line="240" w:lineRule="auto"/>
      </w:pPr>
      <w:r>
        <w:separator/>
      </w:r>
    </w:p>
  </w:footnote>
  <w:footnote w:type="continuationSeparator" w:id="0">
    <w:p w:rsidR="004324F1" w:rsidRDefault="004324F1" w:rsidP="00F47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D8B7"/>
      </v:shape>
    </w:pict>
  </w:numPicBullet>
  <w:abstractNum w:abstractNumId="0">
    <w:nsid w:val="09F122B6"/>
    <w:multiLevelType w:val="hybridMultilevel"/>
    <w:tmpl w:val="D1CE431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35F47"/>
    <w:multiLevelType w:val="hybridMultilevel"/>
    <w:tmpl w:val="FDE602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4261C"/>
    <w:multiLevelType w:val="hybridMultilevel"/>
    <w:tmpl w:val="E4ECF6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E1908"/>
    <w:multiLevelType w:val="hybridMultilevel"/>
    <w:tmpl w:val="021A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605305"/>
    <w:multiLevelType w:val="hybridMultilevel"/>
    <w:tmpl w:val="35B01C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B44084"/>
    <w:multiLevelType w:val="hybridMultilevel"/>
    <w:tmpl w:val="8240644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4C1A22"/>
    <w:multiLevelType w:val="hybridMultilevel"/>
    <w:tmpl w:val="D0307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1550D"/>
    <w:multiLevelType w:val="hybridMultilevel"/>
    <w:tmpl w:val="40BCBA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480B22"/>
    <w:multiLevelType w:val="hybridMultilevel"/>
    <w:tmpl w:val="837A6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9215E3"/>
    <w:multiLevelType w:val="hybridMultilevel"/>
    <w:tmpl w:val="91DE7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3A205B"/>
    <w:multiLevelType w:val="hybridMultilevel"/>
    <w:tmpl w:val="1D92C7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63547B"/>
    <w:multiLevelType w:val="hybridMultilevel"/>
    <w:tmpl w:val="6444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316596"/>
    <w:multiLevelType w:val="hybridMultilevel"/>
    <w:tmpl w:val="9BD4B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19627C"/>
    <w:multiLevelType w:val="hybridMultilevel"/>
    <w:tmpl w:val="F43E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C46DDF"/>
    <w:multiLevelType w:val="hybridMultilevel"/>
    <w:tmpl w:val="F2CA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A727F0"/>
    <w:multiLevelType w:val="hybridMultilevel"/>
    <w:tmpl w:val="25A0E4AC"/>
    <w:lvl w:ilvl="0" w:tplc="2098BD92">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874918"/>
    <w:multiLevelType w:val="hybridMultilevel"/>
    <w:tmpl w:val="DBD2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2439DE"/>
    <w:multiLevelType w:val="hybridMultilevel"/>
    <w:tmpl w:val="1EECCD9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E77A3A"/>
    <w:multiLevelType w:val="hybridMultilevel"/>
    <w:tmpl w:val="ABD0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E13B3A"/>
    <w:multiLevelType w:val="hybridMultilevel"/>
    <w:tmpl w:val="A774B2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ED7E59"/>
    <w:multiLevelType w:val="hybridMultilevel"/>
    <w:tmpl w:val="0518B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9"/>
  </w:num>
  <w:num w:numId="5">
    <w:abstractNumId w:val="10"/>
  </w:num>
  <w:num w:numId="6">
    <w:abstractNumId w:val="18"/>
  </w:num>
  <w:num w:numId="7">
    <w:abstractNumId w:val="16"/>
  </w:num>
  <w:num w:numId="8">
    <w:abstractNumId w:val="11"/>
  </w:num>
  <w:num w:numId="9">
    <w:abstractNumId w:val="15"/>
  </w:num>
  <w:num w:numId="10">
    <w:abstractNumId w:val="13"/>
  </w:num>
  <w:num w:numId="11">
    <w:abstractNumId w:val="8"/>
  </w:num>
  <w:num w:numId="12">
    <w:abstractNumId w:val="4"/>
  </w:num>
  <w:num w:numId="13">
    <w:abstractNumId w:val="17"/>
  </w:num>
  <w:num w:numId="14">
    <w:abstractNumId w:val="2"/>
  </w:num>
  <w:num w:numId="15">
    <w:abstractNumId w:val="0"/>
  </w:num>
  <w:num w:numId="16">
    <w:abstractNumId w:val="14"/>
  </w:num>
  <w:num w:numId="17">
    <w:abstractNumId w:val="1"/>
  </w:num>
  <w:num w:numId="18">
    <w:abstractNumId w:val="19"/>
  </w:num>
  <w:num w:numId="19">
    <w:abstractNumId w:val="20"/>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B2"/>
    <w:rsid w:val="00004BE5"/>
    <w:rsid w:val="00007EB9"/>
    <w:rsid w:val="0001146B"/>
    <w:rsid w:val="0003418F"/>
    <w:rsid w:val="00050157"/>
    <w:rsid w:val="00051FA4"/>
    <w:rsid w:val="00052E4F"/>
    <w:rsid w:val="00057355"/>
    <w:rsid w:val="00066BD3"/>
    <w:rsid w:val="00081662"/>
    <w:rsid w:val="0009274F"/>
    <w:rsid w:val="000A09C1"/>
    <w:rsid w:val="000C026F"/>
    <w:rsid w:val="000C3692"/>
    <w:rsid w:val="000D367F"/>
    <w:rsid w:val="000D4466"/>
    <w:rsid w:val="000E35C8"/>
    <w:rsid w:val="00124E19"/>
    <w:rsid w:val="001314F2"/>
    <w:rsid w:val="00134918"/>
    <w:rsid w:val="00140FAA"/>
    <w:rsid w:val="001419EC"/>
    <w:rsid w:val="00144BB8"/>
    <w:rsid w:val="00147454"/>
    <w:rsid w:val="00174F84"/>
    <w:rsid w:val="001862D8"/>
    <w:rsid w:val="00193D40"/>
    <w:rsid w:val="001C7EAB"/>
    <w:rsid w:val="001E149F"/>
    <w:rsid w:val="001E3A55"/>
    <w:rsid w:val="001E4E6F"/>
    <w:rsid w:val="001F548B"/>
    <w:rsid w:val="001F6EC8"/>
    <w:rsid w:val="00204A0D"/>
    <w:rsid w:val="002172D1"/>
    <w:rsid w:val="00253FE4"/>
    <w:rsid w:val="0026152A"/>
    <w:rsid w:val="002A0A5B"/>
    <w:rsid w:val="002A15F0"/>
    <w:rsid w:val="002A512B"/>
    <w:rsid w:val="002A52C0"/>
    <w:rsid w:val="002B46AD"/>
    <w:rsid w:val="002C599C"/>
    <w:rsid w:val="0030375E"/>
    <w:rsid w:val="00305318"/>
    <w:rsid w:val="003174C5"/>
    <w:rsid w:val="00335387"/>
    <w:rsid w:val="0035695A"/>
    <w:rsid w:val="00361952"/>
    <w:rsid w:val="0036373A"/>
    <w:rsid w:val="00382D56"/>
    <w:rsid w:val="003B51B4"/>
    <w:rsid w:val="003C371D"/>
    <w:rsid w:val="003C5C05"/>
    <w:rsid w:val="003D0B66"/>
    <w:rsid w:val="003D312B"/>
    <w:rsid w:val="003F7CDE"/>
    <w:rsid w:val="00405DBB"/>
    <w:rsid w:val="0042203B"/>
    <w:rsid w:val="0042715E"/>
    <w:rsid w:val="004324F1"/>
    <w:rsid w:val="00435D6C"/>
    <w:rsid w:val="00443242"/>
    <w:rsid w:val="00460D6E"/>
    <w:rsid w:val="00471BA9"/>
    <w:rsid w:val="00487F73"/>
    <w:rsid w:val="004B140B"/>
    <w:rsid w:val="004C790E"/>
    <w:rsid w:val="004E2861"/>
    <w:rsid w:val="004F2887"/>
    <w:rsid w:val="004F692E"/>
    <w:rsid w:val="00517111"/>
    <w:rsid w:val="0052025C"/>
    <w:rsid w:val="00556F29"/>
    <w:rsid w:val="005937CC"/>
    <w:rsid w:val="00596104"/>
    <w:rsid w:val="005B7AB4"/>
    <w:rsid w:val="005C020B"/>
    <w:rsid w:val="005D3CAC"/>
    <w:rsid w:val="005D67B5"/>
    <w:rsid w:val="005F16ED"/>
    <w:rsid w:val="005F78CD"/>
    <w:rsid w:val="006021F6"/>
    <w:rsid w:val="006164D1"/>
    <w:rsid w:val="00632C58"/>
    <w:rsid w:val="00644214"/>
    <w:rsid w:val="006A3618"/>
    <w:rsid w:val="006B5274"/>
    <w:rsid w:val="006C3F26"/>
    <w:rsid w:val="006D0AA1"/>
    <w:rsid w:val="006D5F2F"/>
    <w:rsid w:val="006F7E46"/>
    <w:rsid w:val="00706E52"/>
    <w:rsid w:val="00711483"/>
    <w:rsid w:val="00717395"/>
    <w:rsid w:val="007259C9"/>
    <w:rsid w:val="00745EE4"/>
    <w:rsid w:val="007517C0"/>
    <w:rsid w:val="0075267E"/>
    <w:rsid w:val="0078797D"/>
    <w:rsid w:val="00792C36"/>
    <w:rsid w:val="007C1925"/>
    <w:rsid w:val="007D11BF"/>
    <w:rsid w:val="007E32DB"/>
    <w:rsid w:val="00814149"/>
    <w:rsid w:val="00814E6E"/>
    <w:rsid w:val="00831EB9"/>
    <w:rsid w:val="00847D88"/>
    <w:rsid w:val="00854A55"/>
    <w:rsid w:val="00875732"/>
    <w:rsid w:val="00895B0A"/>
    <w:rsid w:val="00901DAE"/>
    <w:rsid w:val="009122D8"/>
    <w:rsid w:val="00974AA9"/>
    <w:rsid w:val="009A11A5"/>
    <w:rsid w:val="009B442C"/>
    <w:rsid w:val="009C15C1"/>
    <w:rsid w:val="009C16F3"/>
    <w:rsid w:val="009F2EC2"/>
    <w:rsid w:val="00A012AC"/>
    <w:rsid w:val="00A11E87"/>
    <w:rsid w:val="00A122C8"/>
    <w:rsid w:val="00A15382"/>
    <w:rsid w:val="00A2017E"/>
    <w:rsid w:val="00A33D09"/>
    <w:rsid w:val="00A60A7B"/>
    <w:rsid w:val="00A670BE"/>
    <w:rsid w:val="00A76F50"/>
    <w:rsid w:val="00A81774"/>
    <w:rsid w:val="00A8426C"/>
    <w:rsid w:val="00AA659D"/>
    <w:rsid w:val="00AD74F7"/>
    <w:rsid w:val="00B05AC1"/>
    <w:rsid w:val="00B649B2"/>
    <w:rsid w:val="00B67A59"/>
    <w:rsid w:val="00B765A5"/>
    <w:rsid w:val="00B813AE"/>
    <w:rsid w:val="00BA347B"/>
    <w:rsid w:val="00BB1686"/>
    <w:rsid w:val="00BB43B3"/>
    <w:rsid w:val="00BE2409"/>
    <w:rsid w:val="00BE7B8B"/>
    <w:rsid w:val="00C05B7D"/>
    <w:rsid w:val="00C256AB"/>
    <w:rsid w:val="00C2612A"/>
    <w:rsid w:val="00C637B0"/>
    <w:rsid w:val="00C760A3"/>
    <w:rsid w:val="00C818D6"/>
    <w:rsid w:val="00C8215B"/>
    <w:rsid w:val="00C96652"/>
    <w:rsid w:val="00CF46E8"/>
    <w:rsid w:val="00D03DB0"/>
    <w:rsid w:val="00D045DD"/>
    <w:rsid w:val="00D0788D"/>
    <w:rsid w:val="00D07C01"/>
    <w:rsid w:val="00D5204E"/>
    <w:rsid w:val="00D526D6"/>
    <w:rsid w:val="00D56A9F"/>
    <w:rsid w:val="00D85F02"/>
    <w:rsid w:val="00D872B2"/>
    <w:rsid w:val="00DA28E2"/>
    <w:rsid w:val="00DA2B37"/>
    <w:rsid w:val="00DB1062"/>
    <w:rsid w:val="00DC2644"/>
    <w:rsid w:val="00DF3C54"/>
    <w:rsid w:val="00E0237C"/>
    <w:rsid w:val="00E106BD"/>
    <w:rsid w:val="00E21650"/>
    <w:rsid w:val="00E3321F"/>
    <w:rsid w:val="00E441AE"/>
    <w:rsid w:val="00E511FE"/>
    <w:rsid w:val="00E54093"/>
    <w:rsid w:val="00E6266D"/>
    <w:rsid w:val="00E92CB9"/>
    <w:rsid w:val="00E9623D"/>
    <w:rsid w:val="00EB47CA"/>
    <w:rsid w:val="00EC1B30"/>
    <w:rsid w:val="00ED595C"/>
    <w:rsid w:val="00EE2AEF"/>
    <w:rsid w:val="00EE6B46"/>
    <w:rsid w:val="00F01218"/>
    <w:rsid w:val="00F03F1B"/>
    <w:rsid w:val="00F04E04"/>
    <w:rsid w:val="00F36BEC"/>
    <w:rsid w:val="00F423BA"/>
    <w:rsid w:val="00F47C43"/>
    <w:rsid w:val="00F5700C"/>
    <w:rsid w:val="00FA42BD"/>
    <w:rsid w:val="00FA5573"/>
    <w:rsid w:val="00FA61F6"/>
    <w:rsid w:val="00FB5C70"/>
    <w:rsid w:val="00FB685C"/>
    <w:rsid w:val="00FD3D8D"/>
    <w:rsid w:val="00FD3F62"/>
    <w:rsid w:val="00FD49F5"/>
    <w:rsid w:val="00FE0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5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36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5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5B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B2"/>
    <w:pPr>
      <w:ind w:left="720"/>
      <w:contextualSpacing/>
    </w:pPr>
  </w:style>
  <w:style w:type="paragraph" w:styleId="NoSpacing">
    <w:name w:val="No Spacing"/>
    <w:uiPriority w:val="1"/>
    <w:qFormat/>
    <w:rsid w:val="00D872B2"/>
    <w:pPr>
      <w:spacing w:after="0" w:line="240" w:lineRule="auto"/>
    </w:pPr>
  </w:style>
  <w:style w:type="paragraph" w:styleId="BalloonText">
    <w:name w:val="Balloon Text"/>
    <w:basedOn w:val="Normal"/>
    <w:link w:val="BalloonTextChar"/>
    <w:uiPriority w:val="99"/>
    <w:semiHidden/>
    <w:unhideWhenUsed/>
    <w:rsid w:val="00BE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B8B"/>
    <w:rPr>
      <w:rFonts w:ascii="Tahoma" w:hAnsi="Tahoma" w:cs="Tahoma"/>
      <w:sz w:val="16"/>
      <w:szCs w:val="16"/>
    </w:rPr>
  </w:style>
  <w:style w:type="character" w:customStyle="1" w:styleId="Heading2Char">
    <w:name w:val="Heading 2 Char"/>
    <w:basedOn w:val="DefaultParagraphFont"/>
    <w:link w:val="Heading2"/>
    <w:uiPriority w:val="9"/>
    <w:rsid w:val="000C369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5B7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95B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B0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95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5B0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47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C43"/>
  </w:style>
  <w:style w:type="paragraph" w:styleId="Footer">
    <w:name w:val="footer"/>
    <w:basedOn w:val="Normal"/>
    <w:link w:val="FooterChar"/>
    <w:uiPriority w:val="99"/>
    <w:unhideWhenUsed/>
    <w:rsid w:val="00F47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5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36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5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5B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B2"/>
    <w:pPr>
      <w:ind w:left="720"/>
      <w:contextualSpacing/>
    </w:pPr>
  </w:style>
  <w:style w:type="paragraph" w:styleId="NoSpacing">
    <w:name w:val="No Spacing"/>
    <w:uiPriority w:val="1"/>
    <w:qFormat/>
    <w:rsid w:val="00D872B2"/>
    <w:pPr>
      <w:spacing w:after="0" w:line="240" w:lineRule="auto"/>
    </w:pPr>
  </w:style>
  <w:style w:type="paragraph" w:styleId="BalloonText">
    <w:name w:val="Balloon Text"/>
    <w:basedOn w:val="Normal"/>
    <w:link w:val="BalloonTextChar"/>
    <w:uiPriority w:val="99"/>
    <w:semiHidden/>
    <w:unhideWhenUsed/>
    <w:rsid w:val="00BE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B8B"/>
    <w:rPr>
      <w:rFonts w:ascii="Tahoma" w:hAnsi="Tahoma" w:cs="Tahoma"/>
      <w:sz w:val="16"/>
      <w:szCs w:val="16"/>
    </w:rPr>
  </w:style>
  <w:style w:type="character" w:customStyle="1" w:styleId="Heading2Char">
    <w:name w:val="Heading 2 Char"/>
    <w:basedOn w:val="DefaultParagraphFont"/>
    <w:link w:val="Heading2"/>
    <w:uiPriority w:val="9"/>
    <w:rsid w:val="000C369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5B7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95B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B0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95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5B0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47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C43"/>
  </w:style>
  <w:style w:type="paragraph" w:styleId="Footer">
    <w:name w:val="footer"/>
    <w:basedOn w:val="Normal"/>
    <w:link w:val="FooterChar"/>
    <w:uiPriority w:val="99"/>
    <w:unhideWhenUsed/>
    <w:rsid w:val="00F47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96023">
      <w:bodyDiv w:val="1"/>
      <w:marLeft w:val="0"/>
      <w:marRight w:val="0"/>
      <w:marTop w:val="0"/>
      <w:marBottom w:val="0"/>
      <w:divBdr>
        <w:top w:val="none" w:sz="0" w:space="0" w:color="auto"/>
        <w:left w:val="none" w:sz="0" w:space="0" w:color="auto"/>
        <w:bottom w:val="none" w:sz="0" w:space="0" w:color="auto"/>
        <w:right w:val="none" w:sz="0" w:space="0" w:color="auto"/>
      </w:divBdr>
    </w:div>
    <w:div w:id="9956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image" Target="media/image3.png"/><Relationship Id="rId19" Type="http://schemas.openxmlformats.org/officeDocument/2006/relationships/chart" Target="charts/chart9.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iall\Desktop\BROADBAND\Report%20Data.xlsx"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Niall\Desktop\BROADBAND\Report%20Data.xlsx" TargetMode="Externa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C:\Users\Niall\Desktop\BROADBAND\Report%20Data.xlsx" TargetMode="External"/><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Niall\Desktop\BROADBAND\Report%20Data.xlsx" TargetMode="External"/><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17.xml.rels><?xml version="1.0" encoding="UTF-8" standalone="yes"?>
<Relationships xmlns="http://schemas.openxmlformats.org/package/2006/relationships"><Relationship Id="rId1" Type="http://schemas.openxmlformats.org/officeDocument/2006/relationships/oleObject" Target="file:///C:\Users\Niall\Desktop\BROADBAND\Report%20Da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Niall\Desktop\BROADBAND\Report%20Data.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Niall\Desktop\BROADBAND\Report%20Dat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Niall\Desktop\BROADBAND\Report%20Data.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Chart%20in%20Microsoft%20Word"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Niall\Desktop\BROADBAND\Report%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iall\Desktop\BROADBAND\Report%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iall\Desktop\BROADBAND\Report%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GB">
                <a:solidFill>
                  <a:sysClr val="windowText" lastClr="000000"/>
                </a:solidFill>
              </a:rPr>
              <a:t>Survey Sample Group Size</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527629075217278"/>
          <c:y val="0.1086269525801602"/>
          <c:w val="0.73700232651700304"/>
          <c:h val="0.49395305650359866"/>
        </c:manualLayout>
      </c:layout>
      <c:pie3DChart>
        <c:varyColors val="1"/>
        <c:ser>
          <c:idx val="0"/>
          <c:order val="0"/>
          <c:dLbls>
            <c:delete val="1"/>
          </c:dLbls>
          <c:cat>
            <c:strRef>
              <c:f>Sheet1!$B$64:$B$66</c:f>
              <c:strCache>
                <c:ptCount val="3"/>
                <c:pt idx="0">
                  <c:v>Returned Survey Forms</c:v>
                </c:pt>
                <c:pt idx="1">
                  <c:v>Unretruned Survey Forms</c:v>
                </c:pt>
                <c:pt idx="2">
                  <c:v>Target Area Not Covered By Survey</c:v>
                </c:pt>
              </c:strCache>
            </c:strRef>
          </c:cat>
          <c:val>
            <c:numRef>
              <c:f>Sheet1!$C$64:$C$66</c:f>
              <c:numCache>
                <c:formatCode>General</c:formatCode>
                <c:ptCount val="3"/>
                <c:pt idx="0">
                  <c:v>100</c:v>
                </c:pt>
                <c:pt idx="1">
                  <c:v>30</c:v>
                </c:pt>
              </c:numCache>
            </c:numRef>
          </c:val>
        </c:ser>
        <c:dLbls>
          <c:showLegendKey val="0"/>
          <c:showVal val="0"/>
          <c:showCatName val="0"/>
          <c:showSerName val="0"/>
          <c:showPercent val="1"/>
          <c:showBubbleSize val="0"/>
          <c:showLeaderLines val="1"/>
        </c:dLbls>
      </c:pie3DChart>
    </c:plotArea>
    <c:plotVisOnly val="1"/>
    <c:dispBlanksAs val="zero"/>
    <c:showDLblsOverMax val="0"/>
  </c:chart>
  <c:spPr>
    <a:noFill/>
    <a:ln>
      <a:solidFill>
        <a:schemeClr val="accent1"/>
      </a:solid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GB" sz="1050"/>
              <a:t>Would you</a:t>
            </a:r>
            <a:r>
              <a:rPr lang="en-GB" sz="1050" baseline="0"/>
              <a:t> be interested in a faster broadband network?</a:t>
            </a:r>
            <a:endParaRPr lang="en-GB" sz="1050"/>
          </a:p>
        </c:rich>
      </c:tx>
      <c:overlay val="0"/>
    </c:title>
    <c:autoTitleDeleted val="0"/>
    <c:plotArea>
      <c:layout/>
      <c:barChart>
        <c:barDir val="col"/>
        <c:grouping val="stacked"/>
        <c:varyColors val="0"/>
        <c:ser>
          <c:idx val="0"/>
          <c:order val="0"/>
          <c:invertIfNegative val="0"/>
          <c:dLbls>
            <c:dLbl>
              <c:idx val="0"/>
              <c:tx>
                <c:rich>
                  <a:bodyPr/>
                  <a:lstStyle/>
                  <a:p>
                    <a:r>
                      <a:rPr lang="en-US"/>
                      <a:t>90%</a:t>
                    </a:r>
                  </a:p>
                </c:rich>
              </c:tx>
              <c:showLegendKey val="0"/>
              <c:showVal val="1"/>
              <c:showCatName val="0"/>
              <c:showSerName val="0"/>
              <c:showPercent val="0"/>
              <c:showBubbleSize val="0"/>
            </c:dLbl>
            <c:dLbl>
              <c:idx val="1"/>
              <c:tx>
                <c:rich>
                  <a:bodyPr/>
                  <a:lstStyle/>
                  <a:p>
                    <a:r>
                      <a:rPr lang="en-US"/>
                      <a:t>10%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Sheet1!$F$189:$G$189</c:f>
              <c:strCache>
                <c:ptCount val="2"/>
                <c:pt idx="0">
                  <c:v>Yes</c:v>
                </c:pt>
                <c:pt idx="1">
                  <c:v>No</c:v>
                </c:pt>
              </c:strCache>
            </c:strRef>
          </c:cat>
          <c:val>
            <c:numRef>
              <c:f>Sheet1!$F$190:$G$190</c:f>
              <c:numCache>
                <c:formatCode>General</c:formatCode>
                <c:ptCount val="2"/>
                <c:pt idx="0">
                  <c:v>9</c:v>
                </c:pt>
                <c:pt idx="1">
                  <c:v>1</c:v>
                </c:pt>
              </c:numCache>
            </c:numRef>
          </c:val>
        </c:ser>
        <c:dLbls>
          <c:showLegendKey val="0"/>
          <c:showVal val="0"/>
          <c:showCatName val="0"/>
          <c:showSerName val="0"/>
          <c:showPercent val="0"/>
          <c:showBubbleSize val="0"/>
        </c:dLbls>
        <c:gapWidth val="150"/>
        <c:overlap val="100"/>
        <c:axId val="34528640"/>
        <c:axId val="94286976"/>
      </c:barChart>
      <c:catAx>
        <c:axId val="34528640"/>
        <c:scaling>
          <c:orientation val="minMax"/>
        </c:scaling>
        <c:delete val="0"/>
        <c:axPos val="b"/>
        <c:majorTickMark val="out"/>
        <c:minorTickMark val="none"/>
        <c:tickLblPos val="nextTo"/>
        <c:crossAx val="94286976"/>
        <c:crosses val="autoZero"/>
        <c:auto val="1"/>
        <c:lblAlgn val="ctr"/>
        <c:lblOffset val="100"/>
        <c:noMultiLvlLbl val="0"/>
      </c:catAx>
      <c:valAx>
        <c:axId val="94286976"/>
        <c:scaling>
          <c:orientation val="minMax"/>
          <c:max val="10"/>
          <c:min val="0"/>
        </c:scaling>
        <c:delete val="1"/>
        <c:axPos val="l"/>
        <c:majorGridlines/>
        <c:numFmt formatCode="General" sourceLinked="0"/>
        <c:majorTickMark val="out"/>
        <c:minorTickMark val="none"/>
        <c:tickLblPos val="nextTo"/>
        <c:crossAx val="34528640"/>
        <c:crosses val="autoZero"/>
        <c:crossBetween val="between"/>
      </c:valAx>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sz="1050" baseline="0"/>
              <a:t>Ord Broadband Customer Satisfaction</a:t>
            </a:r>
            <a:endParaRPr lang="en-GB" sz="1050"/>
          </a:p>
        </c:rich>
      </c:tx>
      <c:overlay val="0"/>
    </c:title>
    <c:autoTitleDeleted val="0"/>
    <c:plotArea>
      <c:layout>
        <c:manualLayout>
          <c:layoutTarget val="inner"/>
          <c:xMode val="edge"/>
          <c:yMode val="edge"/>
          <c:x val="0.16355732522071104"/>
          <c:y val="0.15469483568075121"/>
          <c:w val="0.65219863532979527"/>
          <c:h val="0.80774647887323947"/>
        </c:manualLayout>
      </c:layout>
      <c:pieChart>
        <c:varyColors val="1"/>
        <c:ser>
          <c:idx val="0"/>
          <c:order val="0"/>
          <c:dLbls>
            <c:dLbl>
              <c:idx val="1"/>
              <c:tx>
                <c:rich>
                  <a:bodyPr/>
                  <a:lstStyle/>
                  <a:p>
                    <a:r>
                      <a:rPr lang="en-US" sz="800"/>
                      <a:t>Satisfactory</a:t>
                    </a:r>
                    <a:r>
                      <a:rPr lang="en-US"/>
                      <a:t>
33%</a:t>
                    </a:r>
                  </a:p>
                </c:rich>
              </c:tx>
              <c:dLblPos val="bestFit"/>
              <c:showLegendKey val="1"/>
              <c:showVal val="0"/>
              <c:showCatName val="1"/>
              <c:showSerName val="0"/>
              <c:showPercent val="1"/>
              <c:showBubbleSize val="0"/>
            </c:dLbl>
            <c:dLblPos val="bestFit"/>
            <c:showLegendKey val="1"/>
            <c:showVal val="0"/>
            <c:showCatName val="1"/>
            <c:showSerName val="0"/>
            <c:showPercent val="1"/>
            <c:showBubbleSize val="0"/>
            <c:showLeaderLines val="1"/>
          </c:dLbls>
          <c:cat>
            <c:strRef>
              <c:f>Sheet1!$D$121:$F$121</c:f>
              <c:strCache>
                <c:ptCount val="3"/>
                <c:pt idx="0">
                  <c:v>Poor</c:v>
                </c:pt>
                <c:pt idx="1">
                  <c:v>Satisfactory</c:v>
                </c:pt>
                <c:pt idx="2">
                  <c:v>Excellent</c:v>
                </c:pt>
              </c:strCache>
            </c:strRef>
          </c:cat>
          <c:val>
            <c:numRef>
              <c:f>Sheet1!$D$122:$F$122</c:f>
              <c:numCache>
                <c:formatCode>General</c:formatCode>
                <c:ptCount val="3"/>
                <c:pt idx="0">
                  <c:v>6</c:v>
                </c:pt>
                <c:pt idx="1">
                  <c:v>3</c:v>
                </c:pt>
                <c:pt idx="2">
                  <c:v>0</c:v>
                </c:pt>
              </c:numCache>
            </c:numRef>
          </c:val>
        </c:ser>
        <c:dLbls>
          <c:showLegendKey val="0"/>
          <c:showVal val="0"/>
          <c:showCatName val="0"/>
          <c:showSerName val="0"/>
          <c:showPercent val="0"/>
          <c:showBubbleSize val="0"/>
          <c:showLeaderLines val="1"/>
        </c:dLbls>
        <c:firstSliceAng val="25"/>
      </c:pieChart>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n-US" sz="1050"/>
              <a:t>% Broadband use for Businesses</a:t>
            </a:r>
          </a:p>
        </c:rich>
      </c:tx>
      <c:overlay val="0"/>
    </c:title>
    <c:autoTitleDeleted val="0"/>
    <c:plotArea>
      <c:layout>
        <c:manualLayout>
          <c:layoutTarget val="inner"/>
          <c:xMode val="edge"/>
          <c:yMode val="edge"/>
          <c:x val="0.14641445955619184"/>
          <c:y val="0.26082428474491937"/>
          <c:w val="0.32229155730533682"/>
          <c:h val="0.53715259550889471"/>
        </c:manualLayout>
      </c:layout>
      <c:pieChart>
        <c:varyColors val="1"/>
        <c:ser>
          <c:idx val="0"/>
          <c:order val="0"/>
          <c:explosion val="6"/>
          <c:dLbls>
            <c:dLbl>
              <c:idx val="0"/>
              <c:tx>
                <c:rich>
                  <a:bodyPr/>
                  <a:lstStyle/>
                  <a:p>
                    <a:r>
                      <a:rPr lang="en-US"/>
                      <a:t>44%</a:t>
                    </a:r>
                  </a:p>
                </c:rich>
              </c:tx>
              <c:dLblPos val="ctr"/>
              <c:showLegendKey val="0"/>
              <c:showVal val="1"/>
              <c:showCatName val="0"/>
              <c:showSerName val="0"/>
              <c:showPercent val="1"/>
              <c:showBubbleSize val="0"/>
            </c:dLbl>
            <c:dLbl>
              <c:idx val="1"/>
              <c:delete val="1"/>
            </c:dLbl>
            <c:dLblPos val="ctr"/>
            <c:showLegendKey val="0"/>
            <c:showVal val="0"/>
            <c:showCatName val="0"/>
            <c:showSerName val="0"/>
            <c:showPercent val="1"/>
            <c:showBubbleSize val="0"/>
            <c:showLeaderLines val="0"/>
          </c:dLbls>
          <c:val>
            <c:numRef>
              <c:f>Sheet1!$D$166:$E$166</c:f>
              <c:numCache>
                <c:formatCode>General</c:formatCode>
                <c:ptCount val="2"/>
                <c:pt idx="0">
                  <c:v>4</c:v>
                </c:pt>
                <c:pt idx="1">
                  <c:v>9</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GB" sz="1050"/>
              <a:t>Tarskavaig Broadband Customer Satisfaction</a:t>
            </a:r>
          </a:p>
        </c:rich>
      </c:tx>
      <c:overlay val="0"/>
    </c:title>
    <c:autoTitleDeleted val="0"/>
    <c:plotArea>
      <c:layout>
        <c:manualLayout>
          <c:layoutTarget val="inner"/>
          <c:xMode val="edge"/>
          <c:yMode val="edge"/>
          <c:x val="0.19589652320857154"/>
          <c:y val="0.22924975740821857"/>
          <c:w val="0.60631467652521964"/>
          <c:h val="0.70669469483735348"/>
        </c:manualLayout>
      </c:layout>
      <c:pieChart>
        <c:varyColors val="1"/>
        <c:ser>
          <c:idx val="0"/>
          <c:order val="0"/>
          <c:dLbls>
            <c:dLblPos val="ctr"/>
            <c:showLegendKey val="0"/>
            <c:showVal val="0"/>
            <c:showCatName val="0"/>
            <c:showSerName val="0"/>
            <c:showPercent val="1"/>
            <c:showBubbleSize val="0"/>
            <c:showLeaderLines val="1"/>
          </c:dLbls>
          <c:val>
            <c:numRef>
              <c:f>Sheet1!$E$209:$G$209</c:f>
              <c:numCache>
                <c:formatCode>General</c:formatCode>
                <c:ptCount val="3"/>
                <c:pt idx="0">
                  <c:v>13</c:v>
                </c:pt>
                <c:pt idx="1">
                  <c:v>2</c:v>
                </c:pt>
                <c:pt idx="2">
                  <c:v>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n-US" sz="1050"/>
              <a:t>% Broadband use for Businesses</a:t>
            </a:r>
          </a:p>
        </c:rich>
      </c:tx>
      <c:overlay val="0"/>
    </c:title>
    <c:autoTitleDeleted val="0"/>
    <c:plotArea>
      <c:layout>
        <c:manualLayout>
          <c:layoutTarget val="inner"/>
          <c:xMode val="edge"/>
          <c:yMode val="edge"/>
          <c:x val="0.14641445955619184"/>
          <c:y val="0.26082428474491937"/>
          <c:w val="0.32229155730533682"/>
          <c:h val="0.53715259550889471"/>
        </c:manualLayout>
      </c:layout>
      <c:pieChart>
        <c:varyColors val="1"/>
        <c:ser>
          <c:idx val="0"/>
          <c:order val="0"/>
          <c:explosion val="6"/>
          <c:dLbls>
            <c:dLbl>
              <c:idx val="0"/>
              <c:layout>
                <c:manualLayout>
                  <c:x val="-0.12161279840019998"/>
                  <c:y val="7.4281676328920493E-2"/>
                </c:manualLayout>
              </c:layout>
              <c:tx>
                <c:rich>
                  <a:bodyPr/>
                  <a:lstStyle/>
                  <a:p>
                    <a:r>
                      <a:rPr lang="en-US"/>
                      <a:t>18%</a:t>
                    </a:r>
                  </a:p>
                </c:rich>
              </c:tx>
              <c:dLblPos val="bestFit"/>
              <c:showLegendKey val="0"/>
              <c:showVal val="1"/>
              <c:showCatName val="0"/>
              <c:showSerName val="0"/>
              <c:showPercent val="1"/>
              <c:showBubbleSize val="0"/>
            </c:dLbl>
            <c:dLbl>
              <c:idx val="1"/>
              <c:delete val="1"/>
            </c:dLbl>
            <c:dLblPos val="ctr"/>
            <c:showLegendKey val="0"/>
            <c:showVal val="0"/>
            <c:showCatName val="0"/>
            <c:showSerName val="0"/>
            <c:showPercent val="1"/>
            <c:showBubbleSize val="0"/>
            <c:showLeaderLines val="0"/>
          </c:dLbls>
          <c:val>
            <c:numRef>
              <c:f>Sheet1!$D$166:$E$166</c:f>
              <c:numCache>
                <c:formatCode>General</c:formatCode>
                <c:ptCount val="2"/>
                <c:pt idx="0">
                  <c:v>6</c:v>
                </c:pt>
                <c:pt idx="1">
                  <c:v>9</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sz="1050"/>
              <a:t>Tokavaig Broadband</a:t>
            </a:r>
            <a:r>
              <a:rPr lang="en-GB" sz="1050" baseline="0"/>
              <a:t> Customer Satisfaction</a:t>
            </a:r>
            <a:endParaRPr lang="en-GB" sz="1050"/>
          </a:p>
        </c:rich>
      </c:tx>
      <c:layout>
        <c:manualLayout>
          <c:xMode val="edge"/>
          <c:yMode val="edge"/>
          <c:x val="0.20938733125649014"/>
          <c:y val="8.7873462214411252E-2"/>
        </c:manualLayout>
      </c:layout>
      <c:overlay val="0"/>
    </c:title>
    <c:autoTitleDeleted val="0"/>
    <c:plotArea>
      <c:layout/>
      <c:pieChart>
        <c:varyColors val="1"/>
        <c:ser>
          <c:idx val="0"/>
          <c:order val="0"/>
          <c:dLbls>
            <c:dLbl>
              <c:idx val="0"/>
              <c:tx>
                <c:rich>
                  <a:bodyPr/>
                  <a:lstStyle/>
                  <a:p>
                    <a:r>
                      <a:rPr lang="en-US"/>
                      <a:t>Poor, 50%</a:t>
                    </a:r>
                  </a:p>
                </c:rich>
              </c:tx>
              <c:dLblPos val="bestFit"/>
              <c:showLegendKey val="1"/>
              <c:showVal val="0"/>
              <c:showCatName val="0"/>
              <c:showSerName val="1"/>
              <c:showPercent val="1"/>
              <c:showBubbleSize val="0"/>
            </c:dLbl>
            <c:dLbl>
              <c:idx val="1"/>
              <c:layout>
                <c:manualLayout>
                  <c:x val="0.2201453790238837"/>
                  <c:y val="2.2217079539884443E-2"/>
                </c:manualLayout>
              </c:layout>
              <c:tx>
                <c:rich>
                  <a:bodyPr/>
                  <a:lstStyle/>
                  <a:p>
                    <a:r>
                      <a:rPr lang="en-US" sz="800"/>
                      <a:t>Satisfactory, </a:t>
                    </a:r>
                    <a:r>
                      <a:rPr lang="en-US" sz="1000"/>
                      <a:t>50</a:t>
                    </a:r>
                    <a:r>
                      <a:rPr lang="en-US"/>
                      <a:t>%</a:t>
                    </a:r>
                  </a:p>
                </c:rich>
              </c:tx>
              <c:dLblPos val="bestFit"/>
              <c:showLegendKey val="1"/>
              <c:showVal val="0"/>
              <c:showCatName val="0"/>
              <c:showSerName val="1"/>
              <c:showPercent val="1"/>
              <c:showBubbleSize val="0"/>
            </c:dLbl>
            <c:dLbl>
              <c:idx val="2"/>
              <c:layout>
                <c:manualLayout>
                  <c:x val="0.32190922396382693"/>
                  <c:y val="0.65967976770757553"/>
                </c:manualLayout>
              </c:layout>
              <c:tx>
                <c:rich>
                  <a:bodyPr/>
                  <a:lstStyle/>
                  <a:p>
                    <a:r>
                      <a:rPr lang="en-US"/>
                      <a:t>Excellent, 0%</a:t>
                    </a:r>
                  </a:p>
                </c:rich>
              </c:tx>
              <c:dLblPos val="bestFit"/>
              <c:showLegendKey val="1"/>
              <c:showVal val="0"/>
              <c:showCatName val="0"/>
              <c:showSerName val="1"/>
              <c:showPercent val="1"/>
              <c:showBubbleSize val="0"/>
            </c:dLbl>
            <c:dLblPos val="bestFit"/>
            <c:showLegendKey val="1"/>
            <c:showVal val="0"/>
            <c:showCatName val="0"/>
            <c:showSerName val="1"/>
            <c:showPercent val="1"/>
            <c:showBubbleSize val="0"/>
            <c:showLeaderLines val="1"/>
          </c:dLbls>
          <c:val>
            <c:numRef>
              <c:f>Sheet1!$D$147:$F$147</c:f>
              <c:numCache>
                <c:formatCode>General</c:formatCode>
                <c:ptCount val="3"/>
                <c:pt idx="0">
                  <c:v>2</c:v>
                </c:pt>
                <c:pt idx="1">
                  <c:v>2</c:v>
                </c:pt>
                <c:pt idx="2">
                  <c:v>0</c:v>
                </c:pt>
              </c:numCache>
            </c:numRef>
          </c:val>
        </c:ser>
        <c:dLbls>
          <c:dLblPos val="bestFit"/>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n-US" sz="1050"/>
              <a:t>% Broadband use for Businesses</a:t>
            </a:r>
          </a:p>
        </c:rich>
      </c:tx>
      <c:overlay val="0"/>
    </c:title>
    <c:autoTitleDeleted val="0"/>
    <c:plotArea>
      <c:layout>
        <c:manualLayout>
          <c:layoutTarget val="inner"/>
          <c:xMode val="edge"/>
          <c:yMode val="edge"/>
          <c:x val="0.14641445955619184"/>
          <c:y val="0.26082428474491937"/>
          <c:w val="0.32229155730533682"/>
          <c:h val="0.53715259550889471"/>
        </c:manualLayout>
      </c:layout>
      <c:pieChart>
        <c:varyColors val="1"/>
        <c:ser>
          <c:idx val="0"/>
          <c:order val="0"/>
          <c:explosion val="6"/>
          <c:dLbls>
            <c:dLbl>
              <c:idx val="0"/>
              <c:tx>
                <c:rich>
                  <a:bodyPr/>
                  <a:lstStyle/>
                  <a:p>
                    <a:r>
                      <a:rPr lang="en-US"/>
                      <a:t>66%</a:t>
                    </a:r>
                  </a:p>
                </c:rich>
              </c:tx>
              <c:dLblPos val="ctr"/>
              <c:showLegendKey val="0"/>
              <c:showVal val="1"/>
              <c:showCatName val="0"/>
              <c:showSerName val="0"/>
              <c:showPercent val="1"/>
              <c:showBubbleSize val="0"/>
            </c:dLbl>
            <c:dLbl>
              <c:idx val="1"/>
              <c:delete val="1"/>
            </c:dLbl>
            <c:dLblPos val="ctr"/>
            <c:showLegendKey val="0"/>
            <c:showVal val="0"/>
            <c:showCatName val="0"/>
            <c:showSerName val="0"/>
            <c:showPercent val="1"/>
            <c:showBubbleSize val="0"/>
            <c:showLeaderLines val="0"/>
          </c:dLbls>
          <c:val>
            <c:numRef>
              <c:f>Sheet1!$D$166:$E$166</c:f>
              <c:numCache>
                <c:formatCode>General</c:formatCode>
                <c:ptCount val="2"/>
                <c:pt idx="0">
                  <c:v>6</c:v>
                </c:pt>
                <c:pt idx="1">
                  <c:v>9</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sz="1050"/>
              <a:t>Would you</a:t>
            </a:r>
            <a:r>
              <a:rPr lang="en-GB" sz="1050" baseline="0"/>
              <a:t> be interested in a faster broadband network?</a:t>
            </a:r>
            <a:endParaRPr lang="en-GB" sz="1050"/>
          </a:p>
        </c:rich>
      </c:tx>
      <c:overlay val="0"/>
    </c:title>
    <c:autoTitleDeleted val="0"/>
    <c:plotArea>
      <c:layout/>
      <c:barChart>
        <c:barDir val="col"/>
        <c:grouping val="stacked"/>
        <c:varyColors val="0"/>
        <c:ser>
          <c:idx val="0"/>
          <c:order val="0"/>
          <c:invertIfNegative val="0"/>
          <c:dLbls>
            <c:dLbl>
              <c:idx val="0"/>
              <c:tx>
                <c:rich>
                  <a:bodyPr/>
                  <a:lstStyle/>
                  <a:p>
                    <a:r>
                      <a:rPr lang="en-US"/>
                      <a:t>82%</a:t>
                    </a:r>
                  </a:p>
                </c:rich>
              </c:tx>
              <c:showLegendKey val="0"/>
              <c:showVal val="1"/>
              <c:showCatName val="0"/>
              <c:showSerName val="0"/>
              <c:showPercent val="0"/>
              <c:showBubbleSize val="0"/>
            </c:dLbl>
            <c:dLbl>
              <c:idx val="1"/>
              <c:tx>
                <c:rich>
                  <a:bodyPr/>
                  <a:lstStyle/>
                  <a:p>
                    <a:r>
                      <a:rPr lang="en-US"/>
                      <a:t>18%</a:t>
                    </a:r>
                  </a:p>
                </c:rich>
              </c:tx>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Sheet1!$F$189:$G$189</c:f>
              <c:strCache>
                <c:ptCount val="2"/>
                <c:pt idx="0">
                  <c:v>Yes</c:v>
                </c:pt>
                <c:pt idx="1">
                  <c:v>No</c:v>
                </c:pt>
              </c:strCache>
            </c:strRef>
          </c:cat>
          <c:val>
            <c:numRef>
              <c:f>Sheet1!$F$190:$G$190</c:f>
              <c:numCache>
                <c:formatCode>General</c:formatCode>
                <c:ptCount val="2"/>
                <c:pt idx="0">
                  <c:v>14</c:v>
                </c:pt>
                <c:pt idx="1">
                  <c:v>3</c:v>
                </c:pt>
              </c:numCache>
            </c:numRef>
          </c:val>
        </c:ser>
        <c:dLbls>
          <c:showLegendKey val="0"/>
          <c:showVal val="0"/>
          <c:showCatName val="0"/>
          <c:showSerName val="0"/>
          <c:showPercent val="0"/>
          <c:showBubbleSize val="0"/>
        </c:dLbls>
        <c:gapWidth val="150"/>
        <c:overlap val="100"/>
        <c:axId val="164726272"/>
        <c:axId val="164727808"/>
      </c:barChart>
      <c:catAx>
        <c:axId val="164726272"/>
        <c:scaling>
          <c:orientation val="minMax"/>
        </c:scaling>
        <c:delete val="0"/>
        <c:axPos val="b"/>
        <c:majorTickMark val="out"/>
        <c:minorTickMark val="none"/>
        <c:tickLblPos val="nextTo"/>
        <c:crossAx val="164727808"/>
        <c:crosses val="autoZero"/>
        <c:auto val="1"/>
        <c:lblAlgn val="ctr"/>
        <c:lblOffset val="100"/>
        <c:noMultiLvlLbl val="0"/>
      </c:catAx>
      <c:valAx>
        <c:axId val="164727808"/>
        <c:scaling>
          <c:orientation val="minMax"/>
        </c:scaling>
        <c:delete val="1"/>
        <c:axPos val="l"/>
        <c:majorGridlines/>
        <c:numFmt formatCode="General" sourceLinked="1"/>
        <c:majorTickMark val="out"/>
        <c:minorTickMark val="none"/>
        <c:tickLblPos val="nextTo"/>
        <c:crossAx val="164726272"/>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GB" sz="1050" b="1" i="0" u="none" strike="noStrike" baseline="0">
                <a:effectLst/>
              </a:rPr>
              <a:t>Current Customer Satisfaction</a:t>
            </a:r>
            <a:endParaRPr lang="en-GB" sz="1050"/>
          </a:p>
        </c:rich>
      </c:tx>
      <c:overlay val="0"/>
    </c:title>
    <c:autoTitleDeleted val="0"/>
    <c:plotArea>
      <c:layout>
        <c:manualLayout>
          <c:layoutTarget val="inner"/>
          <c:xMode val="edge"/>
          <c:yMode val="edge"/>
          <c:x val="0.10904636920384954"/>
          <c:y val="0.11626555753111506"/>
          <c:w val="0.72100644826804061"/>
          <c:h val="0.88308753492506986"/>
        </c:manualLayout>
      </c:layout>
      <c:pieChart>
        <c:varyColors val="1"/>
        <c:ser>
          <c:idx val="0"/>
          <c:order val="0"/>
          <c:dLbls>
            <c:dLbl>
              <c:idx val="0"/>
              <c:tx>
                <c:rich>
                  <a:bodyPr/>
                  <a:lstStyle/>
                  <a:p>
                    <a:r>
                      <a:rPr lang="en-US"/>
                      <a:t>Poor, 43%</a:t>
                    </a:r>
                  </a:p>
                </c:rich>
              </c:tx>
              <c:dLblPos val="bestFit"/>
              <c:showLegendKey val="1"/>
              <c:showVal val="0"/>
              <c:showCatName val="0"/>
              <c:showSerName val="1"/>
              <c:showPercent val="1"/>
              <c:showBubbleSize val="0"/>
            </c:dLbl>
            <c:dLbl>
              <c:idx val="1"/>
              <c:layout>
                <c:manualLayout>
                  <c:x val="0.13168724279835392"/>
                  <c:y val="-3.6783043628980341E-2"/>
                </c:manualLayout>
              </c:layout>
              <c:tx>
                <c:rich>
                  <a:bodyPr/>
                  <a:lstStyle/>
                  <a:p>
                    <a:r>
                      <a:rPr lang="en-US" sz="800"/>
                      <a:t>Satisfactory, </a:t>
                    </a:r>
                    <a:r>
                      <a:rPr lang="en-US"/>
                      <a:t>57%</a:t>
                    </a:r>
                  </a:p>
                </c:rich>
              </c:tx>
              <c:dLblPos val="bestFit"/>
              <c:showLegendKey val="1"/>
              <c:showVal val="0"/>
              <c:showCatName val="0"/>
              <c:showSerName val="1"/>
              <c:showPercent val="1"/>
              <c:showBubbleSize val="0"/>
            </c:dLbl>
            <c:dLbl>
              <c:idx val="2"/>
              <c:layout>
                <c:manualLayout>
                  <c:x val="0.38803677842156525"/>
                  <c:y val="0.83513547345043404"/>
                </c:manualLayout>
              </c:layout>
              <c:tx>
                <c:rich>
                  <a:bodyPr/>
                  <a:lstStyle/>
                  <a:p>
                    <a:r>
                      <a:rPr lang="en-US"/>
                      <a:t>Excellent, 0%</a:t>
                    </a:r>
                  </a:p>
                </c:rich>
              </c:tx>
              <c:dLblPos val="bestFit"/>
              <c:showLegendKey val="1"/>
              <c:showVal val="0"/>
              <c:showCatName val="0"/>
              <c:showSerName val="1"/>
              <c:showPercent val="1"/>
              <c:showBubbleSize val="0"/>
            </c:dLbl>
            <c:dLblPos val="bestFit"/>
            <c:showLegendKey val="1"/>
            <c:showVal val="0"/>
            <c:showCatName val="0"/>
            <c:showSerName val="1"/>
            <c:showPercent val="1"/>
            <c:showBubbleSize val="0"/>
            <c:showLeaderLines val="1"/>
          </c:dLbls>
          <c:val>
            <c:numRef>
              <c:f>Sheet1!$P$147:$R$147</c:f>
              <c:numCache>
                <c:formatCode>General</c:formatCode>
                <c:ptCount val="3"/>
                <c:pt idx="0">
                  <c:v>6</c:v>
                </c:pt>
                <c:pt idx="1">
                  <c:v>8</c:v>
                </c:pt>
                <c:pt idx="2">
                  <c:v>0</c:v>
                </c:pt>
              </c:numCache>
            </c:numRef>
          </c:val>
        </c:ser>
        <c:dLbls>
          <c:dLblPos val="bestFit"/>
          <c:showLegendKey val="0"/>
          <c:showVal val="1"/>
          <c:showCatName val="0"/>
          <c:showSerName val="0"/>
          <c:showPercent val="0"/>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sz="1050"/>
              <a:t>% Broadband use for Businesses</a:t>
            </a:r>
          </a:p>
        </c:rich>
      </c:tx>
      <c:overlay val="0"/>
    </c:title>
    <c:autoTitleDeleted val="0"/>
    <c:plotArea>
      <c:layout>
        <c:manualLayout>
          <c:layoutTarget val="inner"/>
          <c:xMode val="edge"/>
          <c:yMode val="edge"/>
          <c:x val="0.14641445955619201"/>
          <c:y val="0.26082428474491948"/>
          <c:w val="0.32229155730533676"/>
          <c:h val="0.53715259550889471"/>
        </c:manualLayout>
      </c:layout>
      <c:pieChart>
        <c:varyColors val="1"/>
        <c:ser>
          <c:idx val="0"/>
          <c:order val="0"/>
          <c:explosion val="6"/>
          <c:dLbls>
            <c:dLbl>
              <c:idx val="0"/>
              <c:tx>
                <c:rich>
                  <a:bodyPr/>
                  <a:lstStyle/>
                  <a:p>
                    <a:r>
                      <a:rPr lang="en-US"/>
                      <a:t>62%</a:t>
                    </a:r>
                  </a:p>
                </c:rich>
              </c:tx>
              <c:dLblPos val="ctr"/>
              <c:showLegendKey val="0"/>
              <c:showVal val="1"/>
              <c:showCatName val="0"/>
              <c:showSerName val="0"/>
              <c:showPercent val="1"/>
              <c:showBubbleSize val="0"/>
            </c:dLbl>
            <c:dLbl>
              <c:idx val="1"/>
              <c:delete val="1"/>
            </c:dLbl>
            <c:dLblPos val="ctr"/>
            <c:showLegendKey val="0"/>
            <c:showVal val="0"/>
            <c:showCatName val="0"/>
            <c:showSerName val="0"/>
            <c:showPercent val="1"/>
            <c:showBubbleSize val="0"/>
            <c:showLeaderLines val="0"/>
          </c:dLbls>
          <c:val>
            <c:numRef>
              <c:f>Sheet1!$D$166:$E$166</c:f>
              <c:numCache>
                <c:formatCode>General</c:formatCode>
                <c:ptCount val="2"/>
                <c:pt idx="0">
                  <c:v>8</c:v>
                </c:pt>
                <c:pt idx="1">
                  <c:v>13</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solidFill>
        <a:schemeClr val="tx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en-US"/>
              <a:t>Percentage With/</a:t>
            </a:r>
            <a:r>
              <a:rPr lang="en-US" baseline="0"/>
              <a:t> Without Broadband Access</a:t>
            </a:r>
            <a:endParaRPr lang="en-US"/>
          </a:p>
        </c:rich>
      </c:tx>
      <c:overlay val="0"/>
    </c:title>
    <c:autoTitleDeleted val="0"/>
    <c:plotArea>
      <c:layout>
        <c:manualLayout>
          <c:layoutTarget val="inner"/>
          <c:xMode val="edge"/>
          <c:yMode val="edge"/>
          <c:x val="3.0555555555555561E-2"/>
          <c:y val="5.0925925925925923E-2"/>
          <c:w val="0.63444444444444481"/>
          <c:h val="0.94907407407407451"/>
        </c:manualLayout>
      </c:layout>
      <c:ofPieChart>
        <c:ofPieType val="pie"/>
        <c:varyColors val="1"/>
        <c:ser>
          <c:idx val="0"/>
          <c:order val="0"/>
          <c:dPt>
            <c:idx val="3"/>
            <c:bubble3D val="0"/>
            <c:explosion val="31"/>
          </c:dPt>
          <c:dLbls>
            <c:dLbl>
              <c:idx val="0"/>
              <c:tx>
                <c:rich>
                  <a:bodyPr/>
                  <a:lstStyle/>
                  <a:p>
                    <a:r>
                      <a:rPr lang="en-US"/>
                      <a:t>74%</a:t>
                    </a:r>
                  </a:p>
                </c:rich>
              </c:tx>
              <c:dLblPos val="ctr"/>
              <c:showLegendKey val="1"/>
              <c:showVal val="1"/>
              <c:showCatName val="1"/>
              <c:showSerName val="0"/>
              <c:showPercent val="0"/>
              <c:showBubbleSize val="0"/>
            </c:dLbl>
            <c:dLbl>
              <c:idx val="1"/>
              <c:tx>
                <c:rich>
                  <a:bodyPr/>
                  <a:lstStyle/>
                  <a:p>
                    <a:r>
                      <a:rPr lang="en-US"/>
                      <a:t>92%</a:t>
                    </a:r>
                  </a:p>
                </c:rich>
              </c:tx>
              <c:dLblPos val="ctr"/>
              <c:showLegendKey val="1"/>
              <c:showVal val="1"/>
              <c:showCatName val="1"/>
              <c:showSerName val="0"/>
              <c:showPercent val="0"/>
              <c:showBubbleSize val="0"/>
            </c:dLbl>
            <c:dLbl>
              <c:idx val="2"/>
              <c:layout>
                <c:manualLayout>
                  <c:x val="-3.9631452318460207E-2"/>
                  <c:y val="-3.1850393700787315E-2"/>
                </c:manualLayout>
              </c:layout>
              <c:tx>
                <c:rich>
                  <a:bodyPr/>
                  <a:lstStyle/>
                  <a:p>
                    <a:r>
                      <a:rPr lang="en-US"/>
                      <a:t>8%</a:t>
                    </a:r>
                  </a:p>
                </c:rich>
              </c:tx>
              <c:dLblPos val="bestFit"/>
              <c:showLegendKey val="1"/>
              <c:showVal val="1"/>
              <c:showCatName val="1"/>
              <c:showSerName val="0"/>
              <c:showPercent val="0"/>
              <c:showBubbleSize val="0"/>
            </c:dLbl>
            <c:dLbl>
              <c:idx val="3"/>
              <c:tx>
                <c:rich>
                  <a:bodyPr/>
                  <a:lstStyle/>
                  <a:p>
                    <a:r>
                      <a:rPr lang="en-US"/>
                      <a:t>26%</a:t>
                    </a:r>
                  </a:p>
                </c:rich>
              </c:tx>
              <c:dLblPos val="ctr"/>
              <c:showLegendKey val="1"/>
              <c:showVal val="1"/>
              <c:showCatName val="1"/>
              <c:showSerName val="0"/>
              <c:showPercent val="0"/>
              <c:showBubbleSize val="0"/>
            </c:dLbl>
            <c:dLblPos val="ctr"/>
            <c:showLegendKey val="1"/>
            <c:showVal val="1"/>
            <c:showCatName val="1"/>
            <c:showSerName val="0"/>
            <c:showPercent val="0"/>
            <c:showBubbleSize val="0"/>
            <c:showLeaderLines val="1"/>
          </c:dLbls>
          <c:cat>
            <c:strRef>
              <c:f>Sheet1!$B$87:$B$89</c:f>
              <c:strCache>
                <c:ptCount val="3"/>
                <c:pt idx="0">
                  <c:v>With Internet Access</c:v>
                </c:pt>
                <c:pt idx="1">
                  <c:v>Without Internet Access</c:v>
                </c:pt>
                <c:pt idx="2">
                  <c:v>Not Interested in a Faster Connection</c:v>
                </c:pt>
              </c:strCache>
            </c:strRef>
          </c:cat>
          <c:val>
            <c:numRef>
              <c:f>Sheet1!$C$87:$C$89</c:f>
              <c:numCache>
                <c:formatCode>General</c:formatCode>
                <c:ptCount val="3"/>
                <c:pt idx="0">
                  <c:v>74</c:v>
                </c:pt>
                <c:pt idx="1">
                  <c:v>26</c:v>
                </c:pt>
                <c:pt idx="2">
                  <c:v>2</c:v>
                </c:pt>
              </c:numCache>
            </c:numRef>
          </c:val>
        </c:ser>
        <c:dLbls>
          <c:showLegendKey val="0"/>
          <c:showVal val="1"/>
          <c:showCatName val="0"/>
          <c:showSerName val="0"/>
          <c:showPercent val="0"/>
          <c:showBubbleSize val="0"/>
          <c:showLeaderLines val="1"/>
        </c:dLbls>
        <c:gapWidth val="100"/>
        <c:splitType val="percent"/>
        <c:splitPos val="31"/>
        <c:secondPieSize val="75"/>
        <c:serLines/>
      </c:ofPieChart>
    </c:plotArea>
    <c:legend>
      <c:legendPos val="r"/>
      <c:legendEntry>
        <c:idx val="1"/>
        <c:delete val="1"/>
      </c:legendEntry>
      <c:legendEntry>
        <c:idx val="2"/>
        <c:delete val="1"/>
      </c:legendEntry>
      <c:layout>
        <c:manualLayout>
          <c:xMode val="edge"/>
          <c:yMode val="edge"/>
          <c:x val="0"/>
          <c:y val="0.74980788859725855"/>
          <c:w val="0.32810634978944092"/>
          <c:h val="9.5697771821075514E-2"/>
        </c:manualLayout>
      </c:layout>
      <c:overlay val="0"/>
    </c:legend>
    <c:plotVisOnly val="1"/>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517852428209787"/>
          <c:y val="0.17182025832655715"/>
          <c:w val="0.59530346077874241"/>
          <c:h val="0.80200605132691749"/>
        </c:manualLayout>
      </c:layout>
      <c:pieChart>
        <c:varyColors val="1"/>
        <c:ser>
          <c:idx val="0"/>
          <c:order val="0"/>
          <c:explosion val="30"/>
          <c:dPt>
            <c:idx val="0"/>
            <c:bubble3D val="0"/>
            <c:explosion val="0"/>
          </c:dPt>
          <c:dPt>
            <c:idx val="1"/>
            <c:bubble3D val="0"/>
            <c:explosion val="0"/>
          </c:dPt>
          <c:dPt>
            <c:idx val="2"/>
            <c:bubble3D val="0"/>
            <c:explosion val="0"/>
          </c:dPt>
          <c:dPt>
            <c:idx val="3"/>
            <c:bubble3D val="0"/>
            <c:explosion val="26"/>
          </c:dPt>
          <c:dPt>
            <c:idx val="4"/>
            <c:bubble3D val="0"/>
            <c:explosion val="29"/>
          </c:dPt>
          <c:cat>
            <c:strRef>
              <c:f>Sheet1!$I$5:$I$9</c:f>
              <c:strCache>
                <c:ptCount val="5"/>
                <c:pt idx="0">
                  <c:v>BT</c:v>
                </c:pt>
                <c:pt idx="1">
                  <c:v>Talk Talk</c:v>
                </c:pt>
                <c:pt idx="2">
                  <c:v>Plusnet</c:v>
                </c:pt>
                <c:pt idx="3">
                  <c:v>Scotnet</c:v>
                </c:pt>
                <c:pt idx="4">
                  <c:v>Qsat</c:v>
                </c:pt>
              </c:strCache>
            </c:strRef>
          </c:cat>
          <c:val>
            <c:numRef>
              <c:f>Sheet1!$J$5:$J$9</c:f>
              <c:numCache>
                <c:formatCode>General</c:formatCode>
                <c:ptCount val="5"/>
                <c:pt idx="0">
                  <c:v>56</c:v>
                </c:pt>
                <c:pt idx="1">
                  <c:v>1</c:v>
                </c:pt>
                <c:pt idx="2">
                  <c:v>1</c:v>
                </c:pt>
                <c:pt idx="3">
                  <c:v>2</c:v>
                </c:pt>
                <c:pt idx="4">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200" b="1" i="0" baseline="0">
                <a:effectLst/>
              </a:rPr>
              <a:t>Break-down of BT (Grouped) Tariff Rates</a:t>
            </a:r>
            <a:endParaRPr lang="en-GB" sz="1200">
              <a:effectLst/>
            </a:endParaRPr>
          </a:p>
        </c:rich>
      </c:tx>
      <c:overlay val="0"/>
    </c:title>
    <c:autoTitleDeleted val="0"/>
    <c:plotArea>
      <c:layout/>
      <c:barChart>
        <c:barDir val="col"/>
        <c:grouping val="stacked"/>
        <c:varyColors val="0"/>
        <c:ser>
          <c:idx val="0"/>
          <c:order val="0"/>
          <c:invertIfNegative val="0"/>
          <c:cat>
            <c:strRef>
              <c:f>Sheet1!$D$1:$D$5</c:f>
              <c:strCache>
                <c:ptCount val="5"/>
                <c:pt idx="0">
                  <c:v>£0 to £15</c:v>
                </c:pt>
                <c:pt idx="1">
                  <c:v>£16 to £19</c:v>
                </c:pt>
                <c:pt idx="2">
                  <c:v>£20 to £24</c:v>
                </c:pt>
                <c:pt idx="3">
                  <c:v>£25-£34</c:v>
                </c:pt>
                <c:pt idx="4">
                  <c:v>£35 Plus</c:v>
                </c:pt>
              </c:strCache>
            </c:strRef>
          </c:cat>
          <c:val>
            <c:numRef>
              <c:f>Sheet1!$E$1:$E$5</c:f>
              <c:numCache>
                <c:formatCode>General</c:formatCode>
                <c:ptCount val="5"/>
                <c:pt idx="0">
                  <c:v>6</c:v>
                </c:pt>
                <c:pt idx="1">
                  <c:v>17</c:v>
                </c:pt>
                <c:pt idx="2">
                  <c:v>8</c:v>
                </c:pt>
                <c:pt idx="3">
                  <c:v>10</c:v>
                </c:pt>
                <c:pt idx="4">
                  <c:v>1</c:v>
                </c:pt>
              </c:numCache>
            </c:numRef>
          </c:val>
        </c:ser>
        <c:dLbls>
          <c:showLegendKey val="0"/>
          <c:showVal val="0"/>
          <c:showCatName val="0"/>
          <c:showSerName val="0"/>
          <c:showPercent val="0"/>
          <c:showBubbleSize val="0"/>
        </c:dLbls>
        <c:gapWidth val="150"/>
        <c:overlap val="100"/>
        <c:axId val="37845632"/>
        <c:axId val="37847808"/>
      </c:barChart>
      <c:catAx>
        <c:axId val="37845632"/>
        <c:scaling>
          <c:orientation val="minMax"/>
        </c:scaling>
        <c:delete val="0"/>
        <c:axPos val="b"/>
        <c:title>
          <c:tx>
            <c:rich>
              <a:bodyPr/>
              <a:lstStyle/>
              <a:p>
                <a:pPr>
                  <a:defRPr/>
                </a:pPr>
                <a:r>
                  <a:rPr lang="en-GB"/>
                  <a:t>Tariff Price Range</a:t>
                </a:r>
              </a:p>
            </c:rich>
          </c:tx>
          <c:overlay val="0"/>
        </c:title>
        <c:majorTickMark val="out"/>
        <c:minorTickMark val="none"/>
        <c:tickLblPos val="nextTo"/>
        <c:crossAx val="37847808"/>
        <c:crosses val="autoZero"/>
        <c:auto val="1"/>
        <c:lblAlgn val="ctr"/>
        <c:lblOffset val="100"/>
        <c:noMultiLvlLbl val="0"/>
      </c:catAx>
      <c:valAx>
        <c:axId val="37847808"/>
        <c:scaling>
          <c:orientation val="minMax"/>
        </c:scaling>
        <c:delete val="0"/>
        <c:axPos val="l"/>
        <c:majorGridlines/>
        <c:title>
          <c:tx>
            <c:rich>
              <a:bodyPr rot="-5400000" vert="horz"/>
              <a:lstStyle/>
              <a:p>
                <a:pPr>
                  <a:defRPr/>
                </a:pPr>
                <a:r>
                  <a:rPr lang="en-GB" sz="1000" b="1" i="0" baseline="0">
                    <a:effectLst/>
                  </a:rPr>
                  <a:t>No. of Survey Respondees</a:t>
                </a:r>
                <a:endParaRPr lang="en-GB" sz="1000">
                  <a:effectLst/>
                </a:endParaRPr>
              </a:p>
            </c:rich>
          </c:tx>
          <c:overlay val="0"/>
        </c:title>
        <c:numFmt formatCode="General" sourceLinked="1"/>
        <c:majorTickMark val="out"/>
        <c:minorTickMark val="none"/>
        <c:tickLblPos val="nextTo"/>
        <c:crossAx val="37845632"/>
        <c:crosses val="autoZero"/>
        <c:crossBetween val="between"/>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BT Broadband- Speed:Tariff</a:t>
            </a:r>
            <a:r>
              <a:rPr lang="en-GB" sz="1200" baseline="0"/>
              <a:t> ratios</a:t>
            </a:r>
            <a:endParaRPr lang="en-GB" sz="1200"/>
          </a:p>
        </c:rich>
      </c:tx>
      <c:overlay val="0"/>
    </c:title>
    <c:autoTitleDeleted val="0"/>
    <c:plotArea>
      <c:layout/>
      <c:scatterChart>
        <c:scatterStyle val="lineMarker"/>
        <c:varyColors val="0"/>
        <c:ser>
          <c:idx val="0"/>
          <c:order val="0"/>
          <c:spPr>
            <a:ln w="28575">
              <a:noFill/>
            </a:ln>
          </c:spPr>
          <c:xVal>
            <c:numRef>
              <c:f>Sheet1!$C$32:$C$55</c:f>
              <c:numCache>
                <c:formatCode>"£"#,##0_);[Red]\("£"#,##0\)</c:formatCode>
                <c:ptCount val="24"/>
                <c:pt idx="0">
                  <c:v>30</c:v>
                </c:pt>
                <c:pt idx="1">
                  <c:v>30</c:v>
                </c:pt>
                <c:pt idx="2">
                  <c:v>40</c:v>
                </c:pt>
                <c:pt idx="3">
                  <c:v>25</c:v>
                </c:pt>
                <c:pt idx="4">
                  <c:v>20</c:v>
                </c:pt>
                <c:pt idx="5">
                  <c:v>16</c:v>
                </c:pt>
                <c:pt idx="6">
                  <c:v>20</c:v>
                </c:pt>
                <c:pt idx="7">
                  <c:v>30</c:v>
                </c:pt>
                <c:pt idx="8">
                  <c:v>20</c:v>
                </c:pt>
                <c:pt idx="9">
                  <c:v>10</c:v>
                </c:pt>
                <c:pt idx="10">
                  <c:v>17</c:v>
                </c:pt>
                <c:pt idx="11">
                  <c:v>20</c:v>
                </c:pt>
                <c:pt idx="12">
                  <c:v>15</c:v>
                </c:pt>
                <c:pt idx="14">
                  <c:v>17</c:v>
                </c:pt>
                <c:pt idx="15">
                  <c:v>15</c:v>
                </c:pt>
                <c:pt idx="16">
                  <c:v>30</c:v>
                </c:pt>
                <c:pt idx="17">
                  <c:v>19</c:v>
                </c:pt>
                <c:pt idx="18">
                  <c:v>18</c:v>
                </c:pt>
                <c:pt idx="19">
                  <c:v>16</c:v>
                </c:pt>
                <c:pt idx="20">
                  <c:v>14</c:v>
                </c:pt>
                <c:pt idx="21">
                  <c:v>26</c:v>
                </c:pt>
                <c:pt idx="22" formatCode="&quot;£&quot;#,##0.00_);[Red]\(&quot;£&quot;#,##0.00\)">
                  <c:v>18.850000000000001</c:v>
                </c:pt>
                <c:pt idx="23">
                  <c:v>40</c:v>
                </c:pt>
              </c:numCache>
            </c:numRef>
          </c:xVal>
          <c:yVal>
            <c:numRef>
              <c:f>Sheet1!$D$32:$D$55</c:f>
              <c:numCache>
                <c:formatCode>General</c:formatCode>
                <c:ptCount val="24"/>
                <c:pt idx="0">
                  <c:v>1.6</c:v>
                </c:pt>
                <c:pt idx="1">
                  <c:v>1</c:v>
                </c:pt>
                <c:pt idx="2">
                  <c:v>0.5</c:v>
                </c:pt>
                <c:pt idx="3">
                  <c:v>0.5</c:v>
                </c:pt>
                <c:pt idx="4">
                  <c:v>0.93</c:v>
                </c:pt>
                <c:pt idx="5">
                  <c:v>0.5</c:v>
                </c:pt>
                <c:pt idx="6">
                  <c:v>0.9</c:v>
                </c:pt>
                <c:pt idx="7">
                  <c:v>1</c:v>
                </c:pt>
                <c:pt idx="8">
                  <c:v>0.7</c:v>
                </c:pt>
                <c:pt idx="9">
                  <c:v>0.06</c:v>
                </c:pt>
                <c:pt idx="10">
                  <c:v>0.5</c:v>
                </c:pt>
                <c:pt idx="11">
                  <c:v>0.3</c:v>
                </c:pt>
                <c:pt idx="12">
                  <c:v>0.5</c:v>
                </c:pt>
                <c:pt idx="14">
                  <c:v>5</c:v>
                </c:pt>
                <c:pt idx="15">
                  <c:v>0.5</c:v>
                </c:pt>
                <c:pt idx="16">
                  <c:v>0.5</c:v>
                </c:pt>
                <c:pt idx="17">
                  <c:v>0.48399999999999999</c:v>
                </c:pt>
                <c:pt idx="18">
                  <c:v>0.5</c:v>
                </c:pt>
                <c:pt idx="19">
                  <c:v>0.3</c:v>
                </c:pt>
                <c:pt idx="20">
                  <c:v>1.5</c:v>
                </c:pt>
                <c:pt idx="21">
                  <c:v>1</c:v>
                </c:pt>
                <c:pt idx="22">
                  <c:v>0.48</c:v>
                </c:pt>
                <c:pt idx="23">
                  <c:v>0.5</c:v>
                </c:pt>
              </c:numCache>
            </c:numRef>
          </c:yVal>
          <c:smooth val="0"/>
        </c:ser>
        <c:dLbls>
          <c:showLegendKey val="0"/>
          <c:showVal val="0"/>
          <c:showCatName val="0"/>
          <c:showSerName val="0"/>
          <c:showPercent val="0"/>
          <c:showBubbleSize val="0"/>
        </c:dLbls>
        <c:axId val="48568576"/>
        <c:axId val="48574848"/>
      </c:scatterChart>
      <c:valAx>
        <c:axId val="48568576"/>
        <c:scaling>
          <c:orientation val="minMax"/>
        </c:scaling>
        <c:delete val="0"/>
        <c:axPos val="b"/>
        <c:title>
          <c:tx>
            <c:rich>
              <a:bodyPr/>
              <a:lstStyle/>
              <a:p>
                <a:pPr>
                  <a:defRPr/>
                </a:pPr>
                <a:r>
                  <a:rPr lang="en-US"/>
                  <a:t>Price of Broadband</a:t>
                </a:r>
              </a:p>
            </c:rich>
          </c:tx>
          <c:overlay val="0"/>
        </c:title>
        <c:numFmt formatCode="&quot;£&quot;#,##0_);[Red]\(&quot;£&quot;#,##0\)" sourceLinked="1"/>
        <c:majorTickMark val="out"/>
        <c:minorTickMark val="none"/>
        <c:tickLblPos val="nextTo"/>
        <c:crossAx val="48574848"/>
        <c:crosses val="autoZero"/>
        <c:crossBetween val="midCat"/>
      </c:valAx>
      <c:valAx>
        <c:axId val="48574848"/>
        <c:scaling>
          <c:orientation val="minMax"/>
        </c:scaling>
        <c:delete val="0"/>
        <c:axPos val="l"/>
        <c:majorGridlines/>
        <c:title>
          <c:tx>
            <c:rich>
              <a:bodyPr rot="-5400000" vert="horz"/>
              <a:lstStyle/>
              <a:p>
                <a:pPr>
                  <a:defRPr/>
                </a:pPr>
                <a:r>
                  <a:rPr lang="en-GB"/>
                  <a:t>Internet</a:t>
                </a:r>
                <a:r>
                  <a:rPr lang="en-GB" baseline="0"/>
                  <a:t> Speeds (Mb/s)</a:t>
                </a:r>
                <a:endParaRPr lang="en-GB"/>
              </a:p>
            </c:rich>
          </c:tx>
          <c:overlay val="0"/>
        </c:title>
        <c:numFmt formatCode="General" sourceLinked="1"/>
        <c:majorTickMark val="out"/>
        <c:minorTickMark val="none"/>
        <c:tickLblPos val="nextTo"/>
        <c:crossAx val="48568576"/>
        <c:crosses val="autoZero"/>
        <c:crossBetween val="midCat"/>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sz="1000"/>
              <a:t>Overview of Responses:</a:t>
            </a:r>
            <a:r>
              <a:rPr lang="en-GB" sz="1000" baseline="0"/>
              <a:t> "</a:t>
            </a:r>
            <a:r>
              <a:rPr lang="en-GB" sz="1000"/>
              <a:t>Would you be interested</a:t>
            </a:r>
            <a:r>
              <a:rPr lang="en-GB" sz="1000" baseline="0"/>
              <a:t> in a faster Broadband Network?"</a:t>
            </a:r>
            <a:endParaRPr lang="en-GB" sz="1000"/>
          </a:p>
        </c:rich>
      </c:tx>
      <c:overlay val="0"/>
    </c:title>
    <c:autoTitleDeleted val="0"/>
    <c:plotArea>
      <c:layout/>
      <c:barChart>
        <c:barDir val="col"/>
        <c:grouping val="stacked"/>
        <c:varyColors val="0"/>
        <c:ser>
          <c:idx val="0"/>
          <c:order val="0"/>
          <c:invertIfNegative val="0"/>
          <c:dLbls>
            <c:dLbl>
              <c:idx val="0"/>
              <c:tx>
                <c:rich>
                  <a:bodyPr/>
                  <a:lstStyle/>
                  <a:p>
                    <a:r>
                      <a:rPr lang="en-US"/>
                      <a:t>93%</a:t>
                    </a:r>
                  </a:p>
                </c:rich>
              </c:tx>
              <c:showLegendKey val="0"/>
              <c:showVal val="1"/>
              <c:showCatName val="0"/>
              <c:showSerName val="0"/>
              <c:showPercent val="0"/>
              <c:showBubbleSize val="0"/>
            </c:dLbl>
            <c:dLbl>
              <c:idx val="1"/>
              <c:tx>
                <c:rich>
                  <a:bodyPr/>
                  <a:lstStyle/>
                  <a:p>
                    <a:r>
                      <a:rPr lang="en-US"/>
                      <a:t>7%</a:t>
                    </a:r>
                  </a:p>
                </c:rich>
              </c:tx>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'[Chart in Microsoft Word]Sheet1'!$D$182:$E$182</c:f>
              <c:strCache>
                <c:ptCount val="2"/>
                <c:pt idx="0">
                  <c:v>Yes</c:v>
                </c:pt>
                <c:pt idx="1">
                  <c:v>No</c:v>
                </c:pt>
              </c:strCache>
            </c:strRef>
          </c:cat>
          <c:val>
            <c:numRef>
              <c:f>'[Chart in Microsoft Word]Sheet1'!$D$183:$E$183</c:f>
              <c:numCache>
                <c:formatCode>General</c:formatCode>
                <c:ptCount val="2"/>
                <c:pt idx="0">
                  <c:v>79</c:v>
                </c:pt>
                <c:pt idx="1">
                  <c:v>6</c:v>
                </c:pt>
              </c:numCache>
            </c:numRef>
          </c:val>
        </c:ser>
        <c:dLbls>
          <c:showLegendKey val="0"/>
          <c:showVal val="0"/>
          <c:showCatName val="0"/>
          <c:showSerName val="0"/>
          <c:showPercent val="0"/>
          <c:showBubbleSize val="0"/>
        </c:dLbls>
        <c:gapWidth val="150"/>
        <c:overlap val="100"/>
        <c:axId val="79057280"/>
        <c:axId val="79058816"/>
      </c:barChart>
      <c:catAx>
        <c:axId val="79057280"/>
        <c:scaling>
          <c:orientation val="minMax"/>
        </c:scaling>
        <c:delete val="0"/>
        <c:axPos val="b"/>
        <c:majorTickMark val="out"/>
        <c:minorTickMark val="none"/>
        <c:tickLblPos val="nextTo"/>
        <c:crossAx val="79058816"/>
        <c:crosses val="autoZero"/>
        <c:auto val="1"/>
        <c:lblAlgn val="ctr"/>
        <c:lblOffset val="100"/>
        <c:noMultiLvlLbl val="0"/>
      </c:catAx>
      <c:valAx>
        <c:axId val="79058816"/>
        <c:scaling>
          <c:orientation val="minMax"/>
          <c:max val="100"/>
          <c:min val="0"/>
        </c:scaling>
        <c:delete val="1"/>
        <c:axPos val="l"/>
        <c:numFmt formatCode="0%" sourceLinked="0"/>
        <c:majorTickMark val="out"/>
        <c:minorTickMark val="none"/>
        <c:tickLblPos val="nextTo"/>
        <c:crossAx val="79057280"/>
        <c:crosses val="autoZero"/>
        <c:crossBetween val="between"/>
        <c:majorUnit val="10"/>
        <c:minorUnit val="2"/>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sz="1000"/>
              <a:t>Drumfearn Broadband Access</a:t>
            </a:r>
          </a:p>
        </c:rich>
      </c:tx>
      <c:overlay val="0"/>
    </c:title>
    <c:autoTitleDeleted val="0"/>
    <c:plotArea>
      <c:layout>
        <c:manualLayout>
          <c:layoutTarget val="inner"/>
          <c:xMode val="edge"/>
          <c:yMode val="edge"/>
          <c:x val="0.16714446408484657"/>
          <c:y val="0.26896599463528598"/>
          <c:w val="0.44802435409859481"/>
          <c:h val="0.6203414133672851"/>
        </c:manualLayout>
      </c:layout>
      <c:pieChart>
        <c:varyColors val="1"/>
        <c:ser>
          <c:idx val="0"/>
          <c:order val="0"/>
          <c:dLbls>
            <c:dLbl>
              <c:idx val="0"/>
              <c:delete val="1"/>
            </c:dLbl>
            <c:dLbl>
              <c:idx val="1"/>
              <c:tx>
                <c:rich>
                  <a:bodyPr/>
                  <a:lstStyle/>
                  <a:p>
                    <a:r>
                      <a:rPr lang="en-US"/>
                      <a:t>No Access </a:t>
                    </a:r>
                  </a:p>
                  <a:p>
                    <a:r>
                      <a:rPr lang="en-US"/>
                      <a:t>44%</a:t>
                    </a:r>
                  </a:p>
                </c:rich>
              </c:tx>
              <c:showLegendKey val="0"/>
              <c:showVal val="0"/>
              <c:showCatName val="1"/>
              <c:showSerName val="0"/>
              <c:showPercent val="1"/>
              <c:showBubbleSize val="0"/>
            </c:dLbl>
            <c:showLegendKey val="0"/>
            <c:showVal val="0"/>
            <c:showCatName val="1"/>
            <c:showSerName val="0"/>
            <c:showPercent val="1"/>
            <c:showBubbleSize val="0"/>
            <c:showLeaderLines val="1"/>
          </c:dLbls>
          <c:val>
            <c:numRef>
              <c:f>Sheet1!$D$105:$E$105</c:f>
              <c:numCache>
                <c:formatCode>General</c:formatCode>
                <c:ptCount val="2"/>
                <c:pt idx="0">
                  <c:v>9</c:v>
                </c:pt>
                <c:pt idx="1">
                  <c:v>4</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GB" sz="1000"/>
              <a:t>Drumfearn Broadband Customer Satisfaction</a:t>
            </a:r>
          </a:p>
        </c:rich>
      </c:tx>
      <c:overlay val="0"/>
    </c:title>
    <c:autoTitleDeleted val="0"/>
    <c:plotArea>
      <c:layout>
        <c:manualLayout>
          <c:layoutTarget val="inner"/>
          <c:xMode val="edge"/>
          <c:yMode val="edge"/>
          <c:x val="0.25840091863517062"/>
          <c:y val="0.25712525517643625"/>
          <c:w val="0.38860258092738431"/>
          <c:h val="0.64767096821230674"/>
        </c:manualLayout>
      </c:layout>
      <c:pieChart>
        <c:varyColors val="1"/>
        <c:ser>
          <c:idx val="0"/>
          <c:order val="0"/>
          <c:dLbls>
            <c:dLbl>
              <c:idx val="0"/>
              <c:tx>
                <c:rich>
                  <a:bodyPr/>
                  <a:lstStyle/>
                  <a:p>
                    <a:r>
                      <a:rPr lang="en-US"/>
                      <a:t>Poor, 80%</a:t>
                    </a:r>
                  </a:p>
                </c:rich>
              </c:tx>
              <c:dLblPos val="outEnd"/>
              <c:showLegendKey val="1"/>
              <c:showVal val="0"/>
              <c:showCatName val="0"/>
              <c:showSerName val="1"/>
              <c:showPercent val="1"/>
              <c:showBubbleSize val="0"/>
            </c:dLbl>
            <c:dLbl>
              <c:idx val="1"/>
              <c:layout>
                <c:manualLayout>
                  <c:x val="-6.0377358490566035E-3"/>
                  <c:y val="5.5345911949685557E-2"/>
                </c:manualLayout>
              </c:layout>
              <c:tx>
                <c:rich>
                  <a:bodyPr/>
                  <a:lstStyle/>
                  <a:p>
                    <a:r>
                      <a:rPr lang="en-US"/>
                      <a:t>Satisfactory 20%</a:t>
                    </a:r>
                  </a:p>
                </c:rich>
              </c:tx>
              <c:dLblPos val="bestFit"/>
              <c:showLegendKey val="1"/>
              <c:showVal val="0"/>
              <c:showCatName val="0"/>
              <c:showSerName val="1"/>
              <c:showPercent val="1"/>
              <c:showBubbleSize val="0"/>
            </c:dLbl>
            <c:dLbl>
              <c:idx val="2"/>
              <c:tx>
                <c:rich>
                  <a:bodyPr/>
                  <a:lstStyle/>
                  <a:p>
                    <a:r>
                      <a:rPr lang="en-US"/>
                      <a:t>Excellent, 0%</a:t>
                    </a:r>
                  </a:p>
                </c:rich>
              </c:tx>
              <c:dLblPos val="outEnd"/>
              <c:showLegendKey val="1"/>
              <c:showVal val="0"/>
              <c:showCatName val="0"/>
              <c:showSerName val="1"/>
              <c:showPercent val="1"/>
              <c:showBubbleSize val="0"/>
            </c:dLbl>
            <c:dLblPos val="outEnd"/>
            <c:showLegendKey val="1"/>
            <c:showVal val="0"/>
            <c:showCatName val="0"/>
            <c:showSerName val="1"/>
            <c:showPercent val="1"/>
            <c:showBubbleSize val="0"/>
            <c:showLeaderLines val="1"/>
          </c:dLbls>
          <c:val>
            <c:numRef>
              <c:f>Sheet1!$D$136:$F$136</c:f>
              <c:numCache>
                <c:formatCode>General</c:formatCode>
                <c:ptCount val="3"/>
                <c:pt idx="0">
                  <c:v>8</c:v>
                </c:pt>
                <c:pt idx="1">
                  <c:v>2</c:v>
                </c:pt>
                <c:pt idx="2">
                  <c:v>0</c:v>
                </c:pt>
              </c:numCache>
            </c:numRef>
          </c:val>
        </c:ser>
        <c:dLbls>
          <c:showLegendKey val="0"/>
          <c:showVal val="0"/>
          <c:showCatName val="0"/>
          <c:showSerName val="0"/>
          <c:showPercent val="0"/>
          <c:showBubbleSize val="0"/>
          <c:showLeaderLines val="1"/>
        </c:dLbls>
        <c:firstSliceAng val="72"/>
      </c:pieChart>
    </c:plotArea>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GB" sz="1050"/>
              <a:t>Heaste Broadband</a:t>
            </a:r>
            <a:r>
              <a:rPr lang="en-GB" sz="1050" baseline="0"/>
              <a:t> Customer Satisfaction:</a:t>
            </a:r>
            <a:endParaRPr lang="en-GB" sz="1050"/>
          </a:p>
        </c:rich>
      </c:tx>
      <c:overlay val="0"/>
    </c:title>
    <c:autoTitleDeleted val="0"/>
    <c:plotArea>
      <c:layout/>
      <c:pieChart>
        <c:varyColors val="1"/>
        <c:ser>
          <c:idx val="0"/>
          <c:order val="0"/>
          <c:dLbls>
            <c:dLbl>
              <c:idx val="1"/>
              <c:layout>
                <c:manualLayout>
                  <c:x val="-0.05"/>
                  <c:y val="3.2407407407407419E-2"/>
                </c:manualLayout>
              </c:layout>
              <c:dLblPos val="bestFit"/>
              <c:showLegendKey val="1"/>
              <c:showVal val="0"/>
              <c:showCatName val="1"/>
              <c:showSerName val="0"/>
              <c:showPercent val="1"/>
              <c:showBubbleSize val="0"/>
            </c:dLbl>
            <c:dLbl>
              <c:idx val="2"/>
              <c:layout>
                <c:manualLayout>
                  <c:x val="5.5555555555555558E-3"/>
                  <c:y val="8.7962962962963021E-2"/>
                </c:manualLayout>
              </c:layout>
              <c:dLblPos val="bestFit"/>
              <c:showLegendKey val="1"/>
              <c:showVal val="0"/>
              <c:showCatName val="1"/>
              <c:showSerName val="0"/>
              <c:showPercent val="1"/>
              <c:showBubbleSize val="0"/>
            </c:dLbl>
            <c:dLblPos val="outEnd"/>
            <c:showLegendKey val="1"/>
            <c:showVal val="0"/>
            <c:showCatName val="1"/>
            <c:showSerName val="0"/>
            <c:showPercent val="1"/>
            <c:showBubbleSize val="0"/>
            <c:showLeaderLines val="1"/>
          </c:dLbls>
          <c:cat>
            <c:strRef>
              <c:f>Sheet1!$D$121:$F$121</c:f>
              <c:strCache>
                <c:ptCount val="3"/>
                <c:pt idx="0">
                  <c:v>Poor</c:v>
                </c:pt>
                <c:pt idx="1">
                  <c:v>Satisfactory</c:v>
                </c:pt>
                <c:pt idx="2">
                  <c:v>Excellent</c:v>
                </c:pt>
              </c:strCache>
            </c:strRef>
          </c:cat>
          <c:val>
            <c:numRef>
              <c:f>Sheet1!$D$122:$F$122</c:f>
              <c:numCache>
                <c:formatCode>General</c:formatCode>
                <c:ptCount val="3"/>
                <c:pt idx="0">
                  <c:v>12</c:v>
                </c:pt>
                <c:pt idx="1">
                  <c:v>1</c:v>
                </c:pt>
                <c:pt idx="2">
                  <c:v>0</c:v>
                </c:pt>
              </c:numCache>
            </c:numRef>
          </c:val>
        </c:ser>
        <c:dLbls>
          <c:showLegendKey val="0"/>
          <c:showVal val="0"/>
          <c:showCatName val="0"/>
          <c:showSerName val="0"/>
          <c:showPercent val="0"/>
          <c:showBubbleSize val="0"/>
          <c:showLeaderLines val="1"/>
        </c:dLbls>
        <c:firstSliceAng val="25"/>
      </c:pieChart>
    </c:plotArea>
    <c:plotVisOnly val="1"/>
    <c:dispBlanksAs val="zero"/>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0.3083</cdr:x>
      <cdr:y>0.26648</cdr:y>
    </cdr:from>
    <cdr:to>
      <cdr:x>0.76482</cdr:x>
      <cdr:y>0.54916</cdr:y>
    </cdr:to>
    <cdr:sp macro="" textlink="">
      <cdr:nvSpPr>
        <cdr:cNvPr id="2" name="TextBox 1"/>
        <cdr:cNvSpPr txBox="1"/>
      </cdr:nvSpPr>
      <cdr:spPr>
        <a:xfrm xmlns:a="http://schemas.openxmlformats.org/drawingml/2006/main">
          <a:off x="1243594" y="885826"/>
          <a:ext cx="1841471" cy="9397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b="1"/>
            <a:t>Returned</a:t>
          </a:r>
          <a:r>
            <a:rPr lang="en-GB" sz="1200" b="1" baseline="0"/>
            <a:t> Forms</a:t>
          </a:r>
        </a:p>
        <a:p xmlns:a="http://schemas.openxmlformats.org/drawingml/2006/main">
          <a:pPr algn="ctr"/>
          <a:r>
            <a:rPr lang="en-GB" sz="1200" b="1" baseline="0"/>
            <a:t>(100) </a:t>
          </a:r>
        </a:p>
        <a:p xmlns:a="http://schemas.openxmlformats.org/drawingml/2006/main">
          <a:pPr algn="ctr"/>
          <a:r>
            <a:rPr lang="en-GB" sz="1200" b="1" baseline="0"/>
            <a:t>  77%</a:t>
          </a:r>
          <a:endParaRPr lang="en-GB" sz="1200" b="1"/>
        </a:p>
      </cdr:txBody>
    </cdr:sp>
  </cdr:relSizeAnchor>
  <cdr:relSizeAnchor xmlns:cdr="http://schemas.openxmlformats.org/drawingml/2006/chartDrawing">
    <cdr:from>
      <cdr:x>0.24322</cdr:x>
      <cdr:y>0.13754</cdr:y>
    </cdr:from>
    <cdr:to>
      <cdr:x>0.5195</cdr:x>
      <cdr:y>0.43645</cdr:y>
    </cdr:to>
    <cdr:sp macro="" textlink="">
      <cdr:nvSpPr>
        <cdr:cNvPr id="3" name="TextBox 2"/>
        <cdr:cNvSpPr txBox="1"/>
      </cdr:nvSpPr>
      <cdr:spPr>
        <a:xfrm xmlns:a="http://schemas.openxmlformats.org/drawingml/2006/main">
          <a:off x="981074" y="457201"/>
          <a:ext cx="1114425" cy="9936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200" b="1"/>
            <a:t>Unreturned</a:t>
          </a:r>
          <a:r>
            <a:rPr lang="en-GB" sz="1200" b="1" baseline="0"/>
            <a:t> Forms (30)</a:t>
          </a:r>
          <a:endParaRPr lang="en-GB" sz="1200" b="1"/>
        </a:p>
      </cdr:txBody>
    </cdr:sp>
  </cdr:relSizeAnchor>
  <cdr:relSizeAnchor xmlns:cdr="http://schemas.openxmlformats.org/drawingml/2006/chartDrawing">
    <cdr:from>
      <cdr:x>0.03162</cdr:x>
      <cdr:y>0.5788</cdr:y>
    </cdr:from>
    <cdr:to>
      <cdr:x>0.97233</cdr:x>
      <cdr:y>0.9914</cdr:y>
    </cdr:to>
    <cdr:sp macro="" textlink="">
      <cdr:nvSpPr>
        <cdr:cNvPr id="4" name="TextBox 3"/>
        <cdr:cNvSpPr txBox="1"/>
      </cdr:nvSpPr>
      <cdr:spPr>
        <a:xfrm xmlns:a="http://schemas.openxmlformats.org/drawingml/2006/main">
          <a:off x="127546" y="1924051"/>
          <a:ext cx="3794555" cy="1371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solidFill>
                <a:sysClr val="windowText" lastClr="000000"/>
              </a:solidFill>
            </a:rPr>
            <a:t>* Approximate Total Number of</a:t>
          </a:r>
          <a:r>
            <a:rPr lang="en-GB" sz="1100" baseline="0">
              <a:solidFill>
                <a:sysClr val="windowText" lastClr="000000"/>
              </a:solidFill>
            </a:rPr>
            <a:t> Housholds &amp; Businesses within the Target Area for Wireless Broadband Provision still needs to be accurately calculated</a:t>
          </a:r>
          <a:endParaRPr lang="en-GB" sz="1100" b="1" u="none" baseline="0">
            <a:solidFill>
              <a:sysClr val="windowText" lastClr="000000"/>
            </a:solidFill>
          </a:endParaRPr>
        </a:p>
        <a:p xmlns:a="http://schemas.openxmlformats.org/drawingml/2006/main">
          <a:endParaRPr lang="en-GB" sz="1100" b="1" u="sng" baseline="0">
            <a:solidFill>
              <a:sysClr val="windowText" lastClr="000000"/>
            </a:solidFill>
          </a:endParaRPr>
        </a:p>
        <a:p xmlns:a="http://schemas.openxmlformats.org/drawingml/2006/main">
          <a:r>
            <a:rPr lang="en-GB" sz="1100" baseline="0">
              <a:solidFill>
                <a:sysClr val="windowText" lastClr="000000"/>
              </a:solidFill>
            </a:rPr>
            <a:t>* Total number of Survey Reports Circulated: </a:t>
          </a:r>
          <a:r>
            <a:rPr lang="en-GB" sz="1100" b="1" baseline="0">
              <a:solidFill>
                <a:sysClr val="windowText" lastClr="000000"/>
              </a:solidFill>
            </a:rPr>
            <a:t>130</a:t>
          </a:r>
        </a:p>
        <a:p xmlns:a="http://schemas.openxmlformats.org/drawingml/2006/main">
          <a:endParaRPr lang="en-GB" sz="1100" b="1" baseline="0">
            <a:solidFill>
              <a:sysClr val="windowText" lastClr="000000"/>
            </a:solidFill>
          </a:endParaRPr>
        </a:p>
        <a:p xmlns:a="http://schemas.openxmlformats.org/drawingml/2006/main">
          <a:r>
            <a:rPr lang="en-GB" sz="1100">
              <a:solidFill>
                <a:sysClr val="windowText" lastClr="000000"/>
              </a:solidFill>
            </a:rPr>
            <a:t>* Total</a:t>
          </a:r>
          <a:r>
            <a:rPr lang="en-GB" sz="1100" baseline="0">
              <a:solidFill>
                <a:sysClr val="windowText" lastClr="000000"/>
              </a:solidFill>
            </a:rPr>
            <a:t> amout of Survey Reports returned: </a:t>
          </a:r>
          <a:r>
            <a:rPr lang="en-GB" sz="1100" b="1" baseline="0">
              <a:solidFill>
                <a:sysClr val="windowText" lastClr="000000"/>
              </a:solidFill>
            </a:rPr>
            <a:t>100</a:t>
          </a:r>
          <a:endParaRPr lang="en-GB" sz="1100" b="1">
            <a:solidFill>
              <a:sysClr val="windowText" lastClr="000000"/>
            </a:solidFill>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0.54167</cdr:x>
      <cdr:y>0.18661</cdr:y>
    </cdr:from>
    <cdr:to>
      <cdr:x>0.95</cdr:x>
      <cdr:y>0.9989</cdr:y>
    </cdr:to>
    <cdr:sp macro="" textlink="">
      <cdr:nvSpPr>
        <cdr:cNvPr id="2" name="TextBox 1"/>
        <cdr:cNvSpPr txBox="1"/>
      </cdr:nvSpPr>
      <cdr:spPr>
        <a:xfrm xmlns:a="http://schemas.openxmlformats.org/drawingml/2006/main">
          <a:off x="1847068" y="323850"/>
          <a:ext cx="1392385" cy="1409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50"/>
            <a:t>*Out</a:t>
          </a:r>
          <a:r>
            <a:rPr lang="en-GB" sz="1050" baseline="0"/>
            <a:t> of those who responded to the question on broadband use, around </a:t>
          </a:r>
          <a:r>
            <a:rPr lang="en-GB" sz="1050" b="1" baseline="0"/>
            <a:t>20% </a:t>
          </a:r>
          <a:r>
            <a:rPr lang="en-GB" sz="1050" b="0" baseline="0"/>
            <a:t>indicated they use the service with their business.</a:t>
          </a:r>
          <a:endParaRPr lang="en-GB" sz="1050"/>
        </a:p>
      </cdr:txBody>
    </cdr:sp>
  </cdr:relSizeAnchor>
</c:userShapes>
</file>

<file path=word/drawings/drawing11.xml><?xml version="1.0" encoding="utf-8"?>
<c:userShapes xmlns:c="http://schemas.openxmlformats.org/drawingml/2006/chart">
  <cdr:relSizeAnchor xmlns:cdr="http://schemas.openxmlformats.org/drawingml/2006/chartDrawing">
    <cdr:from>
      <cdr:x>0.54167</cdr:x>
      <cdr:y>0.19481</cdr:y>
    </cdr:from>
    <cdr:to>
      <cdr:x>0.95</cdr:x>
      <cdr:y>0.99755</cdr:y>
    </cdr:to>
    <cdr:sp macro="" textlink="">
      <cdr:nvSpPr>
        <cdr:cNvPr id="2" name="TextBox 1"/>
        <cdr:cNvSpPr txBox="1"/>
      </cdr:nvSpPr>
      <cdr:spPr>
        <a:xfrm xmlns:a="http://schemas.openxmlformats.org/drawingml/2006/main">
          <a:off x="1878025" y="342900"/>
          <a:ext cx="1415720" cy="14130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*Out</a:t>
          </a:r>
          <a:r>
            <a:rPr lang="en-GB" sz="1000" baseline="0"/>
            <a:t> of those who responded to the question on broadband use, around </a:t>
          </a:r>
          <a:r>
            <a:rPr lang="en-GB" sz="1000" b="1" baseline="0"/>
            <a:t>two-thirds </a:t>
          </a:r>
          <a:r>
            <a:rPr lang="en-GB" sz="1000" b="0" baseline="0"/>
            <a:t>indicated they use the service with their business (6).</a:t>
          </a:r>
          <a:endParaRPr lang="en-GB" sz="1000"/>
        </a:p>
      </cdr:txBody>
    </cdr:sp>
  </cdr:relSizeAnchor>
</c:userShapes>
</file>

<file path=word/drawings/drawing12.xml><?xml version="1.0" encoding="utf-8"?>
<c:userShapes xmlns:c="http://schemas.openxmlformats.org/drawingml/2006/chart">
  <cdr:relSizeAnchor xmlns:cdr="http://schemas.openxmlformats.org/drawingml/2006/chartDrawing">
    <cdr:from>
      <cdr:x>0.47222</cdr:x>
      <cdr:y>0.15493</cdr:y>
    </cdr:from>
    <cdr:to>
      <cdr:x>1</cdr:x>
      <cdr:y>0.99847</cdr:y>
    </cdr:to>
    <cdr:sp macro="" textlink="">
      <cdr:nvSpPr>
        <cdr:cNvPr id="2" name="TextBox 1"/>
        <cdr:cNvSpPr txBox="1"/>
      </cdr:nvSpPr>
      <cdr:spPr>
        <a:xfrm xmlns:a="http://schemas.openxmlformats.org/drawingml/2006/main">
          <a:off x="1295400" y="257175"/>
          <a:ext cx="1447800" cy="1400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50"/>
            <a:t>*Out</a:t>
          </a:r>
          <a:r>
            <a:rPr lang="en-GB" sz="1050" baseline="0"/>
            <a:t> of those who responded to the question on broadband useage, </a:t>
          </a:r>
          <a:r>
            <a:rPr lang="en-GB" sz="1050" b="1" baseline="0"/>
            <a:t>over</a:t>
          </a:r>
          <a:r>
            <a:rPr lang="en-GB" sz="1050" baseline="0"/>
            <a:t> </a:t>
          </a:r>
          <a:r>
            <a:rPr lang="en-GB" sz="1050" b="1" baseline="0"/>
            <a:t>60% </a:t>
          </a:r>
          <a:r>
            <a:rPr lang="en-GB" sz="1050" b="0" baseline="0"/>
            <a:t>indicated they use the service with their business.</a:t>
          </a:r>
          <a:endParaRPr lang="en-GB" sz="1050"/>
        </a:p>
      </cdr:txBody>
    </cdr:sp>
  </cdr:relSizeAnchor>
</c:userShapes>
</file>

<file path=word/drawings/drawing2.xml><?xml version="1.0" encoding="utf-8"?>
<c:userShapes xmlns:c="http://schemas.openxmlformats.org/drawingml/2006/chart">
  <cdr:relSizeAnchor xmlns:cdr="http://schemas.openxmlformats.org/drawingml/2006/chartDrawing">
    <cdr:from>
      <cdr:x>0.04583</cdr:x>
      <cdr:y>0.16667</cdr:y>
    </cdr:from>
    <cdr:to>
      <cdr:x>0.25833</cdr:x>
      <cdr:y>0.28472</cdr:y>
    </cdr:to>
    <cdr:sp macro="" textlink="">
      <cdr:nvSpPr>
        <cdr:cNvPr id="2" name="TextBox 1"/>
        <cdr:cNvSpPr txBox="1"/>
      </cdr:nvSpPr>
      <cdr:spPr>
        <a:xfrm xmlns:a="http://schemas.openxmlformats.org/drawingml/2006/main">
          <a:off x="209550" y="457200"/>
          <a:ext cx="97155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0.29792</cdr:x>
      <cdr:y>0.25</cdr:y>
    </cdr:from>
    <cdr:to>
      <cdr:x>0.66667</cdr:x>
      <cdr:y>0.48958</cdr:y>
    </cdr:to>
    <cdr:sp macro="" textlink="">
      <cdr:nvSpPr>
        <cdr:cNvPr id="3" name="TextBox 2"/>
        <cdr:cNvSpPr txBox="1"/>
      </cdr:nvSpPr>
      <cdr:spPr>
        <a:xfrm xmlns:a="http://schemas.openxmlformats.org/drawingml/2006/main">
          <a:off x="1362074" y="685800"/>
          <a:ext cx="1685925" cy="657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u="sng"/>
            <a:t>Without</a:t>
          </a:r>
          <a:r>
            <a:rPr lang="en-GB" sz="1100" u="sng" baseline="0"/>
            <a:t> Internet Access</a:t>
          </a:r>
          <a:endParaRPr lang="en-GB" sz="1100" u="sng"/>
        </a:p>
      </cdr:txBody>
    </cdr:sp>
  </cdr:relSizeAnchor>
  <cdr:relSizeAnchor xmlns:cdr="http://schemas.openxmlformats.org/drawingml/2006/chartDrawing">
    <cdr:from>
      <cdr:x>0.68763</cdr:x>
      <cdr:y>0.34395</cdr:y>
    </cdr:from>
    <cdr:to>
      <cdr:x>1</cdr:x>
      <cdr:y>0.96649</cdr:y>
    </cdr:to>
    <cdr:sp macro="" textlink="">
      <cdr:nvSpPr>
        <cdr:cNvPr id="4" name="TextBox 3"/>
        <cdr:cNvSpPr txBox="1"/>
      </cdr:nvSpPr>
      <cdr:spPr>
        <a:xfrm xmlns:a="http://schemas.openxmlformats.org/drawingml/2006/main">
          <a:off x="3228975" y="925395"/>
          <a:ext cx="1466850" cy="16749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 Of those</a:t>
          </a:r>
          <a:r>
            <a:rPr lang="en-GB" sz="1100" baseline="0"/>
            <a:t> without Internet Access, 26 indicatedin some way that they were interested in accessing the network (92%), while only 2 stated they were not (8%).</a:t>
          </a:r>
          <a:endParaRPr lang="en-GB" sz="1100"/>
        </a:p>
      </cdr:txBody>
    </cdr:sp>
  </cdr:relSizeAnchor>
</c:userShapes>
</file>

<file path=word/drawings/drawing3.xml><?xml version="1.0" encoding="utf-8"?>
<c:userShapes xmlns:c="http://schemas.openxmlformats.org/drawingml/2006/chart">
  <cdr:relSizeAnchor xmlns:cdr="http://schemas.openxmlformats.org/drawingml/2006/chartDrawing">
    <cdr:from>
      <cdr:x>0.28608</cdr:x>
      <cdr:y>0.07465</cdr:y>
    </cdr:from>
    <cdr:to>
      <cdr:x>0.84794</cdr:x>
      <cdr:y>0.22743</cdr:y>
    </cdr:to>
    <cdr:sp macro="" textlink="">
      <cdr:nvSpPr>
        <cdr:cNvPr id="2" name="TextBox 1"/>
        <cdr:cNvSpPr txBox="1"/>
      </cdr:nvSpPr>
      <cdr:spPr>
        <a:xfrm xmlns:a="http://schemas.openxmlformats.org/drawingml/2006/main">
          <a:off x="1057275" y="204788"/>
          <a:ext cx="2076450"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0.2268</cdr:x>
      <cdr:y>0.06424</cdr:y>
    </cdr:from>
    <cdr:to>
      <cdr:x>0.84021</cdr:x>
      <cdr:y>0.16493</cdr:y>
    </cdr:to>
    <cdr:sp macro="" textlink="">
      <cdr:nvSpPr>
        <cdr:cNvPr id="3" name="TextBox 2"/>
        <cdr:cNvSpPr txBox="1"/>
      </cdr:nvSpPr>
      <cdr:spPr>
        <a:xfrm xmlns:a="http://schemas.openxmlformats.org/drawingml/2006/main">
          <a:off x="838199" y="176213"/>
          <a:ext cx="2266951"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solidFill>
                <a:schemeClr val="tx2"/>
              </a:solidFill>
            </a:rPr>
            <a:t>Current Broadband Providers</a:t>
          </a:r>
        </a:p>
      </cdr:txBody>
    </cdr:sp>
  </cdr:relSizeAnchor>
  <cdr:relSizeAnchor xmlns:cdr="http://schemas.openxmlformats.org/drawingml/2006/chartDrawing">
    <cdr:from>
      <cdr:x>0.41929</cdr:x>
      <cdr:y>0.57025</cdr:y>
    </cdr:from>
    <cdr:to>
      <cdr:x>0.71134</cdr:x>
      <cdr:y>0.81081</cdr:y>
    </cdr:to>
    <cdr:sp macro="" textlink="">
      <cdr:nvSpPr>
        <cdr:cNvPr id="4" name="Text Box 3"/>
        <cdr:cNvSpPr txBox="1"/>
      </cdr:nvSpPr>
      <cdr:spPr>
        <a:xfrm xmlns:a="http://schemas.openxmlformats.org/drawingml/2006/main">
          <a:off x="1905000" y="1971675"/>
          <a:ext cx="1326920" cy="831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ADSL Cable Broadband</a:t>
          </a:r>
        </a:p>
      </cdr:txBody>
    </cdr:sp>
  </cdr:relSizeAnchor>
  <cdr:relSizeAnchor xmlns:cdr="http://schemas.openxmlformats.org/drawingml/2006/chartDrawing">
    <cdr:from>
      <cdr:x>0.04142</cdr:x>
      <cdr:y>0.1985</cdr:y>
    </cdr:from>
    <cdr:to>
      <cdr:x>0.33136</cdr:x>
      <cdr:y>0.46705</cdr:y>
    </cdr:to>
    <cdr:sp macro="" textlink="">
      <cdr:nvSpPr>
        <cdr:cNvPr id="5" name="Text Box 4"/>
        <cdr:cNvSpPr txBox="1"/>
      </cdr:nvSpPr>
      <cdr:spPr>
        <a:xfrm xmlns:a="http://schemas.openxmlformats.org/drawingml/2006/main">
          <a:off x="133350" y="485775"/>
          <a:ext cx="933450" cy="657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Satellite Broadband</a:t>
          </a:r>
        </a:p>
      </cdr:txBody>
    </cdr:sp>
  </cdr:relSizeAnchor>
</c:userShapes>
</file>

<file path=word/drawings/drawing4.xml><?xml version="1.0" encoding="utf-8"?>
<c:userShapes xmlns:c="http://schemas.openxmlformats.org/drawingml/2006/chart">
  <cdr:relSizeAnchor xmlns:cdr="http://schemas.openxmlformats.org/drawingml/2006/chartDrawing">
    <cdr:from>
      <cdr:x>0.82979</cdr:x>
      <cdr:y>0.22598</cdr:y>
    </cdr:from>
    <cdr:to>
      <cdr:x>1</cdr:x>
      <cdr:y>0.51914</cdr:y>
    </cdr:to>
    <cdr:sp macro="" textlink="">
      <cdr:nvSpPr>
        <cdr:cNvPr id="3" name="Text Box 2"/>
        <cdr:cNvSpPr txBox="1"/>
      </cdr:nvSpPr>
      <cdr:spPr>
        <a:xfrm xmlns:a="http://schemas.openxmlformats.org/drawingml/2006/main">
          <a:off x="5191125" y="7048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0.85762</cdr:x>
      <cdr:y>0.89925</cdr:y>
    </cdr:from>
    <cdr:to>
      <cdr:x>1</cdr:x>
      <cdr:y>1</cdr:y>
    </cdr:to>
    <cdr:sp macro="" textlink="">
      <cdr:nvSpPr>
        <cdr:cNvPr id="4" name="Text Box 3"/>
        <cdr:cNvSpPr txBox="1"/>
      </cdr:nvSpPr>
      <cdr:spPr>
        <a:xfrm xmlns:a="http://schemas.openxmlformats.org/drawingml/2006/main">
          <a:off x="3419475" y="2295525"/>
          <a:ext cx="56769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Fig. 4</a:t>
          </a:r>
        </a:p>
      </cdr:txBody>
    </cdr:sp>
  </cdr:relSizeAnchor>
</c:userShapes>
</file>

<file path=word/drawings/drawing5.xml><?xml version="1.0" encoding="utf-8"?>
<c:userShapes xmlns:c="http://schemas.openxmlformats.org/drawingml/2006/chart">
  <cdr:relSizeAnchor xmlns:cdr="http://schemas.openxmlformats.org/drawingml/2006/chartDrawing">
    <cdr:from>
      <cdr:x>0.89144</cdr:x>
      <cdr:y>0.86103</cdr:y>
    </cdr:from>
    <cdr:to>
      <cdr:x>1</cdr:x>
      <cdr:y>0.97258</cdr:y>
    </cdr:to>
    <cdr:sp macro="" textlink="">
      <cdr:nvSpPr>
        <cdr:cNvPr id="2" name="Text Box 1"/>
        <cdr:cNvSpPr txBox="1"/>
      </cdr:nvSpPr>
      <cdr:spPr>
        <a:xfrm xmlns:a="http://schemas.openxmlformats.org/drawingml/2006/main">
          <a:off x="4067175" y="2352675"/>
          <a:ext cx="49530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Fig. 6</a:t>
          </a:r>
        </a:p>
      </cdr:txBody>
    </cdr:sp>
  </cdr:relSizeAnchor>
</c:userShapes>
</file>

<file path=word/drawings/drawing6.xml><?xml version="1.0" encoding="utf-8"?>
<c:userShapes xmlns:c="http://schemas.openxmlformats.org/drawingml/2006/chart">
  <cdr:relSizeAnchor xmlns:cdr="http://schemas.openxmlformats.org/drawingml/2006/chartDrawing">
    <cdr:from>
      <cdr:x>0.87209</cdr:x>
      <cdr:y>0.89876</cdr:y>
    </cdr:from>
    <cdr:to>
      <cdr:x>1</cdr:x>
      <cdr:y>0.99948</cdr:y>
    </cdr:to>
    <cdr:sp macro="" textlink="">
      <cdr:nvSpPr>
        <cdr:cNvPr id="2" name="Text Box 1"/>
        <cdr:cNvSpPr txBox="1"/>
      </cdr:nvSpPr>
      <cdr:spPr>
        <a:xfrm xmlns:a="http://schemas.openxmlformats.org/drawingml/2006/main">
          <a:off x="3571876" y="2209801"/>
          <a:ext cx="523874" cy="2476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t>Fig.</a:t>
          </a:r>
          <a:r>
            <a:rPr lang="en-GB" sz="1100" b="1" baseline="0"/>
            <a:t> 7</a:t>
          </a:r>
          <a:endParaRPr lang="en-GB" sz="1100" b="1"/>
        </a:p>
      </cdr:txBody>
    </cdr:sp>
  </cdr:relSizeAnchor>
</c:userShapes>
</file>

<file path=word/drawings/drawing7.xml><?xml version="1.0" encoding="utf-8"?>
<c:userShapes xmlns:c="http://schemas.openxmlformats.org/drawingml/2006/chart">
  <cdr:relSizeAnchor xmlns:cdr="http://schemas.openxmlformats.org/drawingml/2006/chartDrawing">
    <cdr:from>
      <cdr:x>0.54422</cdr:x>
      <cdr:y>0.33438</cdr:y>
    </cdr:from>
    <cdr:to>
      <cdr:x>1</cdr:x>
      <cdr:y>0.99843</cdr:y>
    </cdr:to>
    <cdr:sp macro="" textlink="">
      <cdr:nvSpPr>
        <cdr:cNvPr id="2" name="Text Box 1"/>
        <cdr:cNvSpPr txBox="1"/>
      </cdr:nvSpPr>
      <cdr:spPr>
        <a:xfrm xmlns:a="http://schemas.openxmlformats.org/drawingml/2006/main">
          <a:off x="1524000" y="676275"/>
          <a:ext cx="1276350" cy="1343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400" b="0" i="0" baseline="0">
              <a:effectLst/>
            </a:rPr>
            <a:t>56%</a:t>
          </a:r>
          <a:endParaRPr lang="en-GB" sz="1400">
            <a:effectLst/>
          </a:endParaRPr>
        </a:p>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100"/>
            <a:t> Have Internet Access</a:t>
          </a:r>
          <a:endParaRPr lang="en-US" sz="1100" baseline="0"/>
        </a:p>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100" baseline="0"/>
            <a:t> (9/10 via Satellite)</a:t>
          </a:r>
          <a:endParaRPr lang="en-US" sz="1100"/>
        </a:p>
        <a:p xmlns:a="http://schemas.openxmlformats.org/drawingml/2006/main">
          <a:endParaRPr lang="en-GB" sz="1100"/>
        </a:p>
      </cdr:txBody>
    </cdr:sp>
  </cdr:relSizeAnchor>
  <cdr:relSizeAnchor xmlns:cdr="http://schemas.openxmlformats.org/drawingml/2006/chartDrawing">
    <cdr:from>
      <cdr:x>0.48639</cdr:x>
      <cdr:y>0.42386</cdr:y>
    </cdr:from>
    <cdr:to>
      <cdr:x>0.67687</cdr:x>
      <cdr:y>0.54631</cdr:y>
    </cdr:to>
    <cdr:cxnSp macro="">
      <cdr:nvCxnSpPr>
        <cdr:cNvPr id="4" name="Straight Arrow Connector 3"/>
        <cdr:cNvCxnSpPr/>
      </cdr:nvCxnSpPr>
      <cdr:spPr>
        <a:xfrm xmlns:a="http://schemas.openxmlformats.org/drawingml/2006/main" flipH="1">
          <a:off x="1362075" y="857250"/>
          <a:ext cx="533400" cy="247650"/>
        </a:xfrm>
        <a:prstGeom xmlns:a="http://schemas.openxmlformats.org/drawingml/2006/main" prst="straightConnector1">
          <a:avLst/>
        </a:prstGeom>
        <a:ln xmlns:a="http://schemas.openxmlformats.org/drawingml/2006/main" w="19050">
          <a:solidFill>
            <a:schemeClr val="tx1"/>
          </a:solidFill>
          <a:tailEnd type="non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0.54167</cdr:x>
      <cdr:y>0.23438</cdr:y>
    </cdr:from>
    <cdr:to>
      <cdr:x>1</cdr:x>
      <cdr:y>0.92188</cdr:y>
    </cdr:to>
    <cdr:sp macro="" textlink="">
      <cdr:nvSpPr>
        <cdr:cNvPr id="2" name="TextBox 1"/>
        <cdr:cNvSpPr txBox="1"/>
      </cdr:nvSpPr>
      <cdr:spPr>
        <a:xfrm xmlns:a="http://schemas.openxmlformats.org/drawingml/2006/main">
          <a:off x="1816111" y="400059"/>
          <a:ext cx="1536689" cy="11734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*Out</a:t>
          </a:r>
          <a:r>
            <a:rPr lang="en-GB" sz="1100" baseline="0"/>
            <a:t> of those who responded to the question on broadband use, over </a:t>
          </a:r>
          <a:r>
            <a:rPr lang="en-GB" sz="1100" b="1" baseline="0"/>
            <a:t>40% </a:t>
          </a:r>
          <a:r>
            <a:rPr lang="en-GB" sz="1100" b="0" baseline="0"/>
            <a:t>indicated they use the service with their business.</a:t>
          </a:r>
          <a:endParaRPr lang="en-GB" sz="1100"/>
        </a:p>
      </cdr:txBody>
    </cdr:sp>
  </cdr:relSizeAnchor>
</c:userShapes>
</file>

<file path=word/drawings/drawing9.xml><?xml version="1.0" encoding="utf-8"?>
<c:userShapes xmlns:c="http://schemas.openxmlformats.org/drawingml/2006/chart">
  <cdr:relSizeAnchor xmlns:cdr="http://schemas.openxmlformats.org/drawingml/2006/chartDrawing">
    <cdr:from>
      <cdr:x>0.52752</cdr:x>
      <cdr:y>0.57493</cdr:y>
    </cdr:from>
    <cdr:to>
      <cdr:x>0.75017</cdr:x>
      <cdr:y>0.67873</cdr:y>
    </cdr:to>
    <cdr:sp macro="" textlink="">
      <cdr:nvSpPr>
        <cdr:cNvPr id="2" name="Text Box 1"/>
        <cdr:cNvSpPr txBox="1"/>
      </cdr:nvSpPr>
      <cdr:spPr>
        <a:xfrm xmlns:a="http://schemas.openxmlformats.org/drawingml/2006/main">
          <a:off x="1466850" y="1371600"/>
          <a:ext cx="619126" cy="2476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Poor</a:t>
          </a:r>
        </a:p>
      </cdr:txBody>
    </cdr:sp>
  </cdr:relSizeAnchor>
  <cdr:relSizeAnchor xmlns:cdr="http://schemas.openxmlformats.org/drawingml/2006/chartDrawing">
    <cdr:from>
      <cdr:x>0.26033</cdr:x>
      <cdr:y>0.3194</cdr:y>
    </cdr:from>
    <cdr:to>
      <cdr:x>0.58232</cdr:x>
      <cdr:y>0.42321</cdr:y>
    </cdr:to>
    <cdr:sp macro="" textlink="">
      <cdr:nvSpPr>
        <cdr:cNvPr id="3" name="Text Box 2"/>
        <cdr:cNvSpPr txBox="1"/>
      </cdr:nvSpPr>
      <cdr:spPr>
        <a:xfrm xmlns:a="http://schemas.openxmlformats.org/drawingml/2006/main">
          <a:off x="723900" y="762000"/>
          <a:ext cx="89535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Excellent</a:t>
          </a:r>
        </a:p>
      </cdr:txBody>
    </cdr:sp>
  </cdr:relSizeAnchor>
  <cdr:relSizeAnchor xmlns:cdr="http://schemas.openxmlformats.org/drawingml/2006/chartDrawing">
    <cdr:from>
      <cdr:x>0.06508</cdr:x>
      <cdr:y>0.49508</cdr:y>
    </cdr:from>
    <cdr:to>
      <cdr:x>0.33569</cdr:x>
      <cdr:y>0.60287</cdr:y>
    </cdr:to>
    <cdr:sp macro="" textlink="">
      <cdr:nvSpPr>
        <cdr:cNvPr id="4" name="Text Box 3"/>
        <cdr:cNvSpPr txBox="1"/>
      </cdr:nvSpPr>
      <cdr:spPr>
        <a:xfrm xmlns:a="http://schemas.openxmlformats.org/drawingml/2006/main">
          <a:off x="180975" y="1181099"/>
          <a:ext cx="7524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Satisfied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EA86-E067-4FDD-A3C2-073C3BCF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dc:creator>
  <cp:lastModifiedBy>Niall</cp:lastModifiedBy>
  <cp:revision>2</cp:revision>
  <dcterms:created xsi:type="dcterms:W3CDTF">2013-07-10T11:09:00Z</dcterms:created>
  <dcterms:modified xsi:type="dcterms:W3CDTF">2013-07-10T11:09:00Z</dcterms:modified>
</cp:coreProperties>
</file>