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3038" w14:textId="0B84346D" w:rsidR="004D7F84" w:rsidRPr="004D7F84" w:rsidRDefault="004417D0" w:rsidP="004D7F84">
      <w:pPr>
        <w:jc w:val="center"/>
        <w:rPr>
          <w:rFonts w:ascii="Arial" w:hAnsi="Arial" w:cs="Arial"/>
          <w:b/>
          <w:sz w:val="28"/>
          <w:szCs w:val="28"/>
        </w:rPr>
      </w:pPr>
      <w:r>
        <w:rPr>
          <w:rFonts w:ascii="Arial" w:hAnsi="Arial" w:cs="Arial"/>
          <w:b/>
          <w:sz w:val="28"/>
          <w:szCs w:val="28"/>
        </w:rPr>
        <w:t>BRADMORE</w:t>
      </w:r>
      <w:r w:rsidR="00032DC5" w:rsidRPr="004D7F84">
        <w:rPr>
          <w:rFonts w:ascii="Arial" w:hAnsi="Arial" w:cs="Arial"/>
          <w:b/>
          <w:sz w:val="28"/>
          <w:szCs w:val="28"/>
        </w:rPr>
        <w:t xml:space="preserve"> PARISH COUNCIL</w:t>
      </w:r>
    </w:p>
    <w:p w14:paraId="0A77C3F4" w14:textId="3C58A4C8" w:rsidR="00032DC5" w:rsidRPr="004D7F84" w:rsidRDefault="00032DC5" w:rsidP="004D7F84">
      <w:pPr>
        <w:jc w:val="center"/>
        <w:rPr>
          <w:rFonts w:ascii="Arial" w:hAnsi="Arial" w:cs="Arial"/>
          <w:b/>
          <w:sz w:val="28"/>
          <w:szCs w:val="28"/>
        </w:rPr>
      </w:pPr>
      <w:r w:rsidRPr="004D7F84">
        <w:rPr>
          <w:rFonts w:ascii="Arial" w:hAnsi="Arial" w:cs="Arial"/>
          <w:b/>
          <w:sz w:val="28"/>
          <w:szCs w:val="28"/>
        </w:rPr>
        <w:t>RISK MANAGEMENT SCHEME</w:t>
      </w:r>
      <w:r w:rsidR="00B06988">
        <w:rPr>
          <w:rFonts w:ascii="Arial" w:hAnsi="Arial" w:cs="Arial"/>
          <w:b/>
          <w:sz w:val="28"/>
          <w:szCs w:val="28"/>
        </w:rPr>
        <w:t xml:space="preserve"> – REVIEWED MAY 202</w:t>
      </w:r>
      <w:r w:rsidR="00D323F2">
        <w:rPr>
          <w:rFonts w:ascii="Arial" w:hAnsi="Arial" w:cs="Arial"/>
          <w:b/>
          <w:sz w:val="28"/>
          <w:szCs w:val="28"/>
        </w:rPr>
        <w:t>5</w:t>
      </w: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371"/>
        <w:gridCol w:w="2425"/>
        <w:gridCol w:w="1400"/>
        <w:gridCol w:w="7130"/>
        <w:gridCol w:w="2062"/>
      </w:tblGrid>
      <w:tr w:rsidR="002D745F" w:rsidRPr="004D7F84" w14:paraId="75CFAFA5" w14:textId="77777777" w:rsidTr="00C60FA4">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2D745F" w:rsidRPr="004D7F84" w14:paraId="302EBBCA" w14:textId="77777777" w:rsidTr="00C60FA4">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2D745F" w:rsidRPr="004D7F84" w14:paraId="790553AE" w14:textId="77777777" w:rsidTr="00C60FA4">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2D745F" w:rsidRPr="004D7F84" w14:paraId="023C0432" w14:textId="77777777" w:rsidTr="00C60FA4">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280F22D2" w:rsidR="00032DC5" w:rsidRPr="004D7F84" w:rsidRDefault="00C60FA4" w:rsidP="00032DC5">
            <w:pPr>
              <w:rPr>
                <w:rFonts w:ascii="Arial" w:hAnsi="Arial" w:cs="Arial"/>
                <w:sz w:val="24"/>
                <w:szCs w:val="24"/>
              </w:rPr>
            </w:pPr>
            <w:r>
              <w:rPr>
                <w:rFonts w:ascii="Arial" w:hAnsi="Arial" w:cs="Arial"/>
                <w:sz w:val="24"/>
                <w:szCs w:val="24"/>
              </w:rPr>
              <w:t>Computer r</w:t>
            </w:r>
            <w:r w:rsidR="007D4B00" w:rsidRPr="004D7F84">
              <w:rPr>
                <w:rFonts w:ascii="Arial" w:hAnsi="Arial" w:cs="Arial"/>
                <w:sz w:val="24"/>
                <w:szCs w:val="24"/>
              </w:rPr>
              <w:t>ecords are backed</w:t>
            </w:r>
            <w:r w:rsidR="004417D0">
              <w:rPr>
                <w:rFonts w:ascii="Arial" w:hAnsi="Arial" w:cs="Arial"/>
                <w:sz w:val="24"/>
                <w:szCs w:val="24"/>
              </w:rPr>
              <w:t xml:space="preserve"> </w:t>
            </w:r>
            <w:r w:rsidR="00CA30AB">
              <w:rPr>
                <w:rFonts w:ascii="Arial" w:hAnsi="Arial" w:cs="Arial"/>
                <w:sz w:val="24"/>
                <w:szCs w:val="24"/>
              </w:rPr>
              <w:t>up</w:t>
            </w:r>
            <w:r w:rsidR="007D4B00" w:rsidRPr="004D7F84">
              <w:rPr>
                <w:rFonts w:ascii="Arial" w:hAnsi="Arial" w:cs="Arial"/>
                <w:sz w:val="24"/>
                <w:szCs w:val="24"/>
              </w:rPr>
              <w:t>.</w:t>
            </w:r>
            <w:r w:rsidR="00174BC0">
              <w:rPr>
                <w:rFonts w:ascii="Arial" w:hAnsi="Arial" w:cs="Arial"/>
                <w:sz w:val="24"/>
                <w:szCs w:val="24"/>
              </w:rPr>
              <w:t xml:space="preserve"> Hard copies are held by the Clerk in a secured cabinet.</w:t>
            </w:r>
            <w:r>
              <w:rPr>
                <w:rFonts w:ascii="Arial" w:hAnsi="Arial" w:cs="Arial"/>
                <w:sz w:val="24"/>
                <w:szCs w:val="24"/>
              </w:rPr>
              <w:t xml:space="preserve"> Copies of documents are also stored within the email system and website.</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2604E8E8" w14:textId="77777777" w:rsidTr="00C60FA4">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2D745F" w:rsidRPr="004D7F84" w14:paraId="643A961B" w14:textId="77777777" w:rsidTr="00C60FA4">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4DDBCAA" w14:textId="77777777" w:rsidTr="00C60FA4">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lastRenderedPageBreak/>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67B78829" w:rsidR="00032DC5" w:rsidRPr="004D7F84" w:rsidRDefault="007D4B00" w:rsidP="00032DC5">
            <w:pPr>
              <w:rPr>
                <w:rFonts w:ascii="Arial" w:hAnsi="Arial" w:cs="Arial"/>
                <w:sz w:val="24"/>
                <w:szCs w:val="24"/>
              </w:rPr>
            </w:pPr>
            <w:r w:rsidRPr="004D7F84">
              <w:rPr>
                <w:rFonts w:ascii="Arial" w:hAnsi="Arial" w:cs="Arial"/>
                <w:sz w:val="24"/>
                <w:szCs w:val="24"/>
              </w:rPr>
              <w:t>Regular bank reconciliations and Financial Regulations</w:t>
            </w:r>
            <w:r w:rsidR="0094636E">
              <w:rPr>
                <w:rFonts w:ascii="Arial" w:hAnsi="Arial" w:cs="Arial"/>
                <w:sz w:val="24"/>
                <w:szCs w:val="24"/>
              </w:rPr>
              <w:t>/Internal Controls</w:t>
            </w:r>
            <w:r w:rsidRPr="004D7F84">
              <w:rPr>
                <w:rFonts w:ascii="Arial" w:hAnsi="Arial" w:cs="Arial"/>
                <w:sz w:val="24"/>
                <w:szCs w:val="24"/>
              </w:rPr>
              <w:t xml:space="preserve">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D80D7C" w:rsidRPr="004D7F84" w14:paraId="095FE250" w14:textId="77777777" w:rsidTr="00C60FA4">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2D745F" w:rsidRPr="004D7F84" w14:paraId="530B975C" w14:textId="77777777" w:rsidTr="00C60FA4">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2E466D3" w14:textId="77777777" w:rsidTr="00C60FA4">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3B2E6534" w14:textId="77777777" w:rsidTr="00C60FA4">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2D745F" w:rsidRPr="004D7F84" w14:paraId="7BB3F5EA" w14:textId="77777777" w:rsidTr="00C60FA4">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2D745F" w:rsidRPr="004D7F84" w14:paraId="2B18C79B" w14:textId="77777777" w:rsidTr="00C60FA4">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94636E">
            <w:pPr>
              <w:tabs>
                <w:tab w:val="left" w:pos="1290"/>
              </w:tabs>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2D745F" w:rsidRPr="004D7F84" w14:paraId="569FB7F5" w14:textId="77777777" w:rsidTr="00C60FA4">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16F1A205" w:rsidR="00032DC5" w:rsidRPr="004D7F84" w:rsidRDefault="00A94331" w:rsidP="00032DC5">
            <w:pPr>
              <w:rPr>
                <w:rFonts w:ascii="Arial" w:hAnsi="Arial" w:cs="Arial"/>
                <w:sz w:val="24"/>
                <w:szCs w:val="24"/>
              </w:rPr>
            </w:pPr>
            <w:r w:rsidRPr="004D7F84">
              <w:rPr>
                <w:rFonts w:ascii="Arial" w:hAnsi="Arial" w:cs="Arial"/>
                <w:sz w:val="24"/>
                <w:szCs w:val="24"/>
              </w:rPr>
              <w:t xml:space="preserve">Hard copies are held </w:t>
            </w:r>
            <w:r w:rsidR="004417D0">
              <w:rPr>
                <w:rFonts w:ascii="Arial" w:hAnsi="Arial" w:cs="Arial"/>
                <w:sz w:val="24"/>
                <w:szCs w:val="24"/>
              </w:rPr>
              <w:t xml:space="preserve">by the Clerk </w:t>
            </w:r>
            <w:r w:rsidR="00174BC0">
              <w:rPr>
                <w:rFonts w:ascii="Arial" w:hAnsi="Arial" w:cs="Arial"/>
                <w:sz w:val="24"/>
                <w:szCs w:val="24"/>
              </w:rPr>
              <w:t xml:space="preserve">in a secured cabinet </w:t>
            </w:r>
            <w:r w:rsidRPr="004D7F84">
              <w:rPr>
                <w:rFonts w:ascii="Arial" w:hAnsi="Arial" w:cs="Arial"/>
                <w:sz w:val="24"/>
                <w:szCs w:val="24"/>
              </w:rPr>
              <w:t xml:space="preserve">and electronic copies are backed up </w:t>
            </w:r>
            <w:r w:rsidR="00C60FA4">
              <w:rPr>
                <w:rFonts w:ascii="Arial" w:hAnsi="Arial" w:cs="Arial"/>
                <w:sz w:val="24"/>
                <w:szCs w:val="24"/>
              </w:rPr>
              <w:t>quarterly. Files are also saved within the email system and on the website.</w:t>
            </w:r>
          </w:p>
        </w:tc>
        <w:tc>
          <w:tcPr>
            <w:tcW w:w="0" w:type="auto"/>
          </w:tcPr>
          <w:p w14:paraId="44E9C10C" w14:textId="39FF6BCE" w:rsidR="00032DC5" w:rsidRPr="004D7F84" w:rsidRDefault="00A94331" w:rsidP="00032DC5">
            <w:pPr>
              <w:rPr>
                <w:rFonts w:ascii="Arial" w:hAnsi="Arial" w:cs="Arial"/>
                <w:sz w:val="24"/>
                <w:szCs w:val="24"/>
              </w:rPr>
            </w:pPr>
            <w:r w:rsidRPr="004D7F84">
              <w:rPr>
                <w:rFonts w:ascii="Arial" w:hAnsi="Arial" w:cs="Arial"/>
                <w:sz w:val="24"/>
                <w:szCs w:val="24"/>
              </w:rPr>
              <w:t>Review</w:t>
            </w:r>
            <w:r w:rsidR="0094636E">
              <w:rPr>
                <w:rFonts w:ascii="Arial" w:hAnsi="Arial" w:cs="Arial"/>
                <w:sz w:val="24"/>
                <w:szCs w:val="24"/>
              </w:rPr>
              <w:t>ed</w:t>
            </w:r>
            <w:r w:rsidRPr="004D7F84">
              <w:rPr>
                <w:rFonts w:ascii="Arial" w:hAnsi="Arial" w:cs="Arial"/>
                <w:sz w:val="24"/>
                <w:szCs w:val="24"/>
              </w:rPr>
              <w:t xml:space="preserve"> annual</w:t>
            </w:r>
            <w:r w:rsidR="0094636E">
              <w:rPr>
                <w:rFonts w:ascii="Arial" w:hAnsi="Arial" w:cs="Arial"/>
                <w:sz w:val="24"/>
                <w:szCs w:val="24"/>
              </w:rPr>
              <w:t>ly</w:t>
            </w:r>
            <w:r w:rsidRPr="004D7F84">
              <w:rPr>
                <w:rFonts w:ascii="Arial" w:hAnsi="Arial" w:cs="Arial"/>
                <w:sz w:val="24"/>
                <w:szCs w:val="24"/>
              </w:rPr>
              <w:t xml:space="preserve"> in May.</w:t>
            </w:r>
          </w:p>
        </w:tc>
      </w:tr>
      <w:tr w:rsidR="004417D0" w:rsidRPr="004D7F84" w14:paraId="45710BF1" w14:textId="77777777" w:rsidTr="00C60FA4">
        <w:tc>
          <w:tcPr>
            <w:tcW w:w="0" w:type="auto"/>
          </w:tcPr>
          <w:p w14:paraId="03CC1288" w14:textId="10795FF3" w:rsidR="004417D0" w:rsidRPr="004D7F84" w:rsidRDefault="004417D0" w:rsidP="00032DC5">
            <w:pPr>
              <w:rPr>
                <w:rFonts w:ascii="Arial" w:hAnsi="Arial" w:cs="Arial"/>
                <w:sz w:val="24"/>
                <w:szCs w:val="24"/>
              </w:rPr>
            </w:pPr>
            <w:r w:rsidRPr="004D7F84">
              <w:rPr>
                <w:rFonts w:ascii="Arial" w:hAnsi="Arial" w:cs="Arial"/>
                <w:sz w:val="24"/>
                <w:szCs w:val="24"/>
              </w:rPr>
              <w:t>Data Protection</w:t>
            </w:r>
          </w:p>
        </w:tc>
        <w:tc>
          <w:tcPr>
            <w:tcW w:w="0" w:type="auto"/>
          </w:tcPr>
          <w:p w14:paraId="46EF972A" w14:textId="31D7BC9F" w:rsidR="004417D0" w:rsidRPr="004D7F84" w:rsidRDefault="004417D0"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70870317" w14:textId="1572F933" w:rsidR="004417D0" w:rsidRPr="004D7F84" w:rsidRDefault="004417D0" w:rsidP="00032DC5">
            <w:pPr>
              <w:rPr>
                <w:rFonts w:ascii="Arial" w:hAnsi="Arial" w:cs="Arial"/>
                <w:sz w:val="24"/>
                <w:szCs w:val="24"/>
              </w:rPr>
            </w:pPr>
            <w:r w:rsidRPr="004D7F84">
              <w:rPr>
                <w:rFonts w:ascii="Arial" w:hAnsi="Arial" w:cs="Arial"/>
                <w:sz w:val="24"/>
                <w:szCs w:val="24"/>
              </w:rPr>
              <w:t>M</w:t>
            </w:r>
          </w:p>
        </w:tc>
        <w:tc>
          <w:tcPr>
            <w:tcW w:w="0" w:type="auto"/>
          </w:tcPr>
          <w:p w14:paraId="068E8B96" w14:textId="757EDDD6" w:rsidR="004417D0" w:rsidRPr="004D7F84" w:rsidRDefault="004417D0"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258DA148" w14:textId="75B2E07D"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5F5CF10E" w14:textId="77777777" w:rsidTr="00C60FA4">
        <w:tc>
          <w:tcPr>
            <w:tcW w:w="0" w:type="auto"/>
          </w:tcPr>
          <w:p w14:paraId="48612099" w14:textId="43115570" w:rsidR="004417D0" w:rsidRPr="004D7F84" w:rsidRDefault="004417D0" w:rsidP="00032DC5">
            <w:pPr>
              <w:rPr>
                <w:rFonts w:ascii="Arial" w:hAnsi="Arial" w:cs="Arial"/>
                <w:sz w:val="24"/>
                <w:szCs w:val="24"/>
              </w:rPr>
            </w:pPr>
            <w:r w:rsidRPr="004D7F84">
              <w:rPr>
                <w:rFonts w:ascii="Arial" w:hAnsi="Arial" w:cs="Arial"/>
                <w:sz w:val="24"/>
                <w:szCs w:val="24"/>
              </w:rPr>
              <w:t>Freedom of Information</w:t>
            </w:r>
          </w:p>
        </w:tc>
        <w:tc>
          <w:tcPr>
            <w:tcW w:w="0" w:type="auto"/>
          </w:tcPr>
          <w:p w14:paraId="512C6B51" w14:textId="382E5C28" w:rsidR="004417D0" w:rsidRPr="004D7F84" w:rsidRDefault="004417D0" w:rsidP="00032DC5">
            <w:pPr>
              <w:rPr>
                <w:rFonts w:ascii="Arial" w:hAnsi="Arial" w:cs="Arial"/>
                <w:sz w:val="24"/>
                <w:szCs w:val="24"/>
              </w:rPr>
            </w:pPr>
            <w:r w:rsidRPr="004D7F84">
              <w:rPr>
                <w:rFonts w:ascii="Arial" w:hAnsi="Arial" w:cs="Arial"/>
                <w:sz w:val="24"/>
                <w:szCs w:val="24"/>
              </w:rPr>
              <w:t>FOI Request errors</w:t>
            </w:r>
          </w:p>
        </w:tc>
        <w:tc>
          <w:tcPr>
            <w:tcW w:w="0" w:type="auto"/>
          </w:tcPr>
          <w:p w14:paraId="301DE52F" w14:textId="39020EEA"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05EDFEFD" w14:textId="512A77AB" w:rsidR="004417D0" w:rsidRPr="004D7F84" w:rsidRDefault="004417D0" w:rsidP="00032DC5">
            <w:pPr>
              <w:rPr>
                <w:rFonts w:ascii="Arial" w:hAnsi="Arial" w:cs="Arial"/>
                <w:sz w:val="24"/>
                <w:szCs w:val="24"/>
              </w:rPr>
            </w:pPr>
            <w:r w:rsidRPr="004D7F84">
              <w:rPr>
                <w:rFonts w:ascii="Arial" w:hAnsi="Arial" w:cs="Arial"/>
                <w:sz w:val="24"/>
                <w:szCs w:val="24"/>
              </w:rPr>
              <w:t>Keep Publication Scheme up to date.</w:t>
            </w:r>
          </w:p>
        </w:tc>
        <w:tc>
          <w:tcPr>
            <w:tcW w:w="0" w:type="auto"/>
          </w:tcPr>
          <w:p w14:paraId="165BEB42" w14:textId="0B11F604"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60962E66" w14:textId="77777777" w:rsidTr="00C60FA4">
        <w:tc>
          <w:tcPr>
            <w:tcW w:w="0" w:type="auto"/>
          </w:tcPr>
          <w:p w14:paraId="0B989B21" w14:textId="68A8BFBD" w:rsidR="004417D0" w:rsidRPr="004D7F84" w:rsidRDefault="004417D0" w:rsidP="00032DC5">
            <w:pPr>
              <w:rPr>
                <w:rFonts w:ascii="Arial" w:hAnsi="Arial" w:cs="Arial"/>
                <w:sz w:val="24"/>
                <w:szCs w:val="24"/>
              </w:rPr>
            </w:pPr>
            <w:r w:rsidRPr="004D7F84">
              <w:rPr>
                <w:rFonts w:ascii="Arial" w:hAnsi="Arial" w:cs="Arial"/>
                <w:b/>
                <w:sz w:val="24"/>
                <w:szCs w:val="24"/>
              </w:rPr>
              <w:t>ASSETS</w:t>
            </w:r>
          </w:p>
        </w:tc>
        <w:tc>
          <w:tcPr>
            <w:tcW w:w="0" w:type="auto"/>
          </w:tcPr>
          <w:p w14:paraId="7883E9D2" w14:textId="2CD0AC0C" w:rsidR="004417D0" w:rsidRPr="004D7F84" w:rsidRDefault="004417D0" w:rsidP="00032DC5">
            <w:pPr>
              <w:rPr>
                <w:rFonts w:ascii="Arial" w:hAnsi="Arial" w:cs="Arial"/>
                <w:sz w:val="24"/>
                <w:szCs w:val="24"/>
              </w:rPr>
            </w:pPr>
          </w:p>
        </w:tc>
        <w:tc>
          <w:tcPr>
            <w:tcW w:w="0" w:type="auto"/>
          </w:tcPr>
          <w:p w14:paraId="77AE1D43" w14:textId="5C6521E6" w:rsidR="004417D0" w:rsidRPr="004D7F84" w:rsidRDefault="004417D0" w:rsidP="00032DC5">
            <w:pPr>
              <w:rPr>
                <w:rFonts w:ascii="Arial" w:hAnsi="Arial" w:cs="Arial"/>
                <w:sz w:val="24"/>
                <w:szCs w:val="24"/>
              </w:rPr>
            </w:pPr>
          </w:p>
        </w:tc>
        <w:tc>
          <w:tcPr>
            <w:tcW w:w="0" w:type="auto"/>
          </w:tcPr>
          <w:p w14:paraId="6DA59CD5" w14:textId="2ED250B8" w:rsidR="004417D0" w:rsidRPr="004D7F84" w:rsidRDefault="004417D0" w:rsidP="00032DC5">
            <w:pPr>
              <w:rPr>
                <w:rFonts w:ascii="Arial" w:hAnsi="Arial" w:cs="Arial"/>
                <w:sz w:val="24"/>
                <w:szCs w:val="24"/>
              </w:rPr>
            </w:pPr>
          </w:p>
        </w:tc>
        <w:tc>
          <w:tcPr>
            <w:tcW w:w="0" w:type="auto"/>
          </w:tcPr>
          <w:p w14:paraId="057E7D36" w14:textId="556F665A" w:rsidR="004417D0" w:rsidRPr="004D7F84" w:rsidRDefault="004417D0" w:rsidP="00032DC5">
            <w:pPr>
              <w:rPr>
                <w:rFonts w:ascii="Arial" w:hAnsi="Arial" w:cs="Arial"/>
                <w:sz w:val="24"/>
                <w:szCs w:val="24"/>
              </w:rPr>
            </w:pPr>
          </w:p>
        </w:tc>
      </w:tr>
      <w:tr w:rsidR="004417D0" w:rsidRPr="004D7F84" w14:paraId="0BDD794F" w14:textId="77777777" w:rsidTr="00C60FA4">
        <w:tc>
          <w:tcPr>
            <w:tcW w:w="0" w:type="auto"/>
          </w:tcPr>
          <w:p w14:paraId="40CAFF9E" w14:textId="04EF7FC2" w:rsidR="004417D0" w:rsidRPr="004D7F84" w:rsidRDefault="0094636E" w:rsidP="00032DC5">
            <w:pPr>
              <w:rPr>
                <w:rFonts w:ascii="Arial" w:hAnsi="Arial" w:cs="Arial"/>
                <w:sz w:val="24"/>
                <w:szCs w:val="24"/>
              </w:rPr>
            </w:pPr>
            <w:bookmarkStart w:id="0" w:name="_Hlk4157575"/>
            <w:r>
              <w:rPr>
                <w:rFonts w:ascii="Arial" w:hAnsi="Arial" w:cs="Arial"/>
                <w:sz w:val="24"/>
                <w:szCs w:val="24"/>
              </w:rPr>
              <w:t>Street furniture</w:t>
            </w:r>
          </w:p>
        </w:tc>
        <w:tc>
          <w:tcPr>
            <w:tcW w:w="0" w:type="auto"/>
          </w:tcPr>
          <w:p w14:paraId="46BD18B4" w14:textId="2351D096" w:rsidR="004417D0" w:rsidRPr="004D7F84" w:rsidRDefault="004417D0" w:rsidP="00032DC5">
            <w:pPr>
              <w:rPr>
                <w:rFonts w:ascii="Arial" w:hAnsi="Arial" w:cs="Arial"/>
                <w:sz w:val="24"/>
                <w:szCs w:val="24"/>
              </w:rPr>
            </w:pPr>
            <w:r w:rsidRPr="004D7F84">
              <w:rPr>
                <w:rFonts w:ascii="Arial" w:hAnsi="Arial" w:cs="Arial"/>
                <w:sz w:val="24"/>
                <w:szCs w:val="24"/>
              </w:rPr>
              <w:t>Damage and safety</w:t>
            </w:r>
          </w:p>
        </w:tc>
        <w:tc>
          <w:tcPr>
            <w:tcW w:w="0" w:type="auto"/>
          </w:tcPr>
          <w:p w14:paraId="5F699618" w14:textId="01512652"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70AFF55A" w14:textId="3BF6BC66" w:rsidR="004417D0" w:rsidRPr="004D7F84" w:rsidRDefault="004417D0" w:rsidP="00032DC5">
            <w:pPr>
              <w:rPr>
                <w:rFonts w:ascii="Arial" w:hAnsi="Arial" w:cs="Arial"/>
                <w:sz w:val="24"/>
                <w:szCs w:val="24"/>
              </w:rPr>
            </w:pPr>
            <w:r w:rsidRPr="004D7F84">
              <w:rPr>
                <w:rFonts w:ascii="Arial" w:hAnsi="Arial" w:cs="Arial"/>
                <w:sz w:val="24"/>
                <w:szCs w:val="24"/>
              </w:rPr>
              <w:t xml:space="preserve">Ensure adequate insurance for damage and public liability cover. Annual </w:t>
            </w:r>
            <w:r w:rsidR="0094636E">
              <w:rPr>
                <w:rFonts w:ascii="Arial" w:hAnsi="Arial" w:cs="Arial"/>
                <w:sz w:val="24"/>
                <w:szCs w:val="24"/>
              </w:rPr>
              <w:t>check</w:t>
            </w:r>
            <w:r w:rsidRPr="004D7F84">
              <w:rPr>
                <w:rFonts w:ascii="Arial" w:hAnsi="Arial" w:cs="Arial"/>
                <w:sz w:val="24"/>
                <w:szCs w:val="24"/>
              </w:rPr>
              <w:t xml:space="preserve"> for safety issues and maintenance carried out as necessary.</w:t>
            </w:r>
          </w:p>
        </w:tc>
        <w:tc>
          <w:tcPr>
            <w:tcW w:w="0" w:type="auto"/>
          </w:tcPr>
          <w:p w14:paraId="29646759" w14:textId="222B0CFC"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bookmarkEnd w:id="0"/>
      <w:tr w:rsidR="00C60FA4" w:rsidRPr="004D7F84" w14:paraId="13721CB9" w14:textId="77777777" w:rsidTr="00C60FA4">
        <w:tc>
          <w:tcPr>
            <w:tcW w:w="0" w:type="auto"/>
          </w:tcPr>
          <w:p w14:paraId="09079A8A" w14:textId="7A854478" w:rsidR="00C60FA4" w:rsidRPr="004D7F84" w:rsidRDefault="00C60FA4" w:rsidP="00032DC5">
            <w:pPr>
              <w:rPr>
                <w:rFonts w:ascii="Arial" w:hAnsi="Arial" w:cs="Arial"/>
                <w:sz w:val="24"/>
                <w:szCs w:val="24"/>
              </w:rPr>
            </w:pPr>
            <w:r w:rsidRPr="004D7F84">
              <w:rPr>
                <w:rFonts w:ascii="Arial" w:hAnsi="Arial" w:cs="Arial"/>
                <w:b/>
                <w:sz w:val="24"/>
                <w:szCs w:val="24"/>
              </w:rPr>
              <w:t>OFFICE EQUIPMENT</w:t>
            </w:r>
          </w:p>
        </w:tc>
        <w:tc>
          <w:tcPr>
            <w:tcW w:w="0" w:type="auto"/>
          </w:tcPr>
          <w:p w14:paraId="03C05E1A" w14:textId="65A0A7B4" w:rsidR="00C60FA4" w:rsidRPr="004D7F84" w:rsidRDefault="00C60FA4" w:rsidP="00032DC5">
            <w:pPr>
              <w:rPr>
                <w:rFonts w:ascii="Arial" w:hAnsi="Arial" w:cs="Arial"/>
                <w:sz w:val="24"/>
                <w:szCs w:val="24"/>
              </w:rPr>
            </w:pPr>
          </w:p>
        </w:tc>
        <w:tc>
          <w:tcPr>
            <w:tcW w:w="0" w:type="auto"/>
          </w:tcPr>
          <w:p w14:paraId="05E6C73E" w14:textId="5F4E84D2" w:rsidR="00C60FA4" w:rsidRPr="004D7F84" w:rsidRDefault="00C60FA4" w:rsidP="00032DC5">
            <w:pPr>
              <w:rPr>
                <w:rFonts w:ascii="Arial" w:hAnsi="Arial" w:cs="Arial"/>
                <w:sz w:val="24"/>
                <w:szCs w:val="24"/>
              </w:rPr>
            </w:pPr>
          </w:p>
        </w:tc>
        <w:tc>
          <w:tcPr>
            <w:tcW w:w="0" w:type="auto"/>
          </w:tcPr>
          <w:p w14:paraId="0176470E" w14:textId="624A63B9" w:rsidR="00C60FA4" w:rsidRPr="004D7F84" w:rsidRDefault="00C60FA4" w:rsidP="00032DC5">
            <w:pPr>
              <w:rPr>
                <w:rFonts w:ascii="Arial" w:hAnsi="Arial" w:cs="Arial"/>
                <w:sz w:val="24"/>
                <w:szCs w:val="24"/>
              </w:rPr>
            </w:pPr>
          </w:p>
        </w:tc>
        <w:tc>
          <w:tcPr>
            <w:tcW w:w="0" w:type="auto"/>
          </w:tcPr>
          <w:p w14:paraId="31909A09" w14:textId="5AE09E93" w:rsidR="00C60FA4" w:rsidRPr="004D7F84" w:rsidRDefault="00C60FA4" w:rsidP="00032DC5">
            <w:pPr>
              <w:rPr>
                <w:rFonts w:ascii="Arial" w:hAnsi="Arial" w:cs="Arial"/>
                <w:sz w:val="24"/>
                <w:szCs w:val="24"/>
              </w:rPr>
            </w:pPr>
          </w:p>
        </w:tc>
      </w:tr>
      <w:tr w:rsidR="00C60FA4" w:rsidRPr="004D7F84" w14:paraId="5F7E0010" w14:textId="77777777" w:rsidTr="00C60FA4">
        <w:tc>
          <w:tcPr>
            <w:tcW w:w="0" w:type="auto"/>
          </w:tcPr>
          <w:p w14:paraId="681CA52E" w14:textId="744037E8" w:rsidR="00C60FA4" w:rsidRPr="004D7F84" w:rsidRDefault="00C60FA4" w:rsidP="00F52CC3">
            <w:pPr>
              <w:rPr>
                <w:rFonts w:ascii="Arial" w:hAnsi="Arial" w:cs="Arial"/>
                <w:sz w:val="24"/>
                <w:szCs w:val="24"/>
              </w:rPr>
            </w:pPr>
            <w:r w:rsidRPr="004D7F84">
              <w:rPr>
                <w:rFonts w:ascii="Arial" w:hAnsi="Arial" w:cs="Arial"/>
                <w:sz w:val="24"/>
                <w:szCs w:val="24"/>
              </w:rPr>
              <w:t>Laptop</w:t>
            </w:r>
            <w:r>
              <w:rPr>
                <w:rFonts w:ascii="Arial" w:hAnsi="Arial" w:cs="Arial"/>
                <w:sz w:val="24"/>
                <w:szCs w:val="24"/>
              </w:rPr>
              <w:t xml:space="preserve"> and Printer</w:t>
            </w:r>
          </w:p>
        </w:tc>
        <w:tc>
          <w:tcPr>
            <w:tcW w:w="0" w:type="auto"/>
          </w:tcPr>
          <w:p w14:paraId="2DF9D04C" w14:textId="4CF11719" w:rsidR="00C60FA4" w:rsidRPr="004D7F84" w:rsidRDefault="00C60FA4" w:rsidP="00F52CC3">
            <w:pPr>
              <w:rPr>
                <w:rFonts w:ascii="Arial" w:hAnsi="Arial" w:cs="Arial"/>
                <w:sz w:val="24"/>
                <w:szCs w:val="24"/>
              </w:rPr>
            </w:pPr>
            <w:r w:rsidRPr="004D7F84">
              <w:rPr>
                <w:rFonts w:ascii="Arial" w:hAnsi="Arial" w:cs="Arial"/>
                <w:sz w:val="24"/>
                <w:szCs w:val="24"/>
              </w:rPr>
              <w:t>Damage</w:t>
            </w:r>
            <w:r w:rsidR="005F13A2">
              <w:rPr>
                <w:rFonts w:ascii="Arial" w:hAnsi="Arial" w:cs="Arial"/>
                <w:sz w:val="24"/>
                <w:szCs w:val="24"/>
              </w:rPr>
              <w:t>, theft</w:t>
            </w:r>
            <w:r w:rsidRPr="004D7F84">
              <w:rPr>
                <w:rFonts w:ascii="Arial" w:hAnsi="Arial" w:cs="Arial"/>
                <w:sz w:val="24"/>
                <w:szCs w:val="24"/>
              </w:rPr>
              <w:t xml:space="preserve"> or failure</w:t>
            </w:r>
          </w:p>
        </w:tc>
        <w:tc>
          <w:tcPr>
            <w:tcW w:w="0" w:type="auto"/>
          </w:tcPr>
          <w:p w14:paraId="63B8AD61" w14:textId="28D93979"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3EE03DCD" w14:textId="0D2EA468" w:rsidR="00C60FA4" w:rsidRPr="004D7F84" w:rsidRDefault="005F13A2" w:rsidP="00F52CC3">
            <w:pPr>
              <w:rPr>
                <w:rFonts w:ascii="Arial" w:hAnsi="Arial" w:cs="Arial"/>
                <w:sz w:val="24"/>
                <w:szCs w:val="24"/>
              </w:rPr>
            </w:pPr>
            <w:r>
              <w:rPr>
                <w:rFonts w:ascii="Arial" w:hAnsi="Arial" w:cs="Arial"/>
                <w:sz w:val="24"/>
                <w:szCs w:val="24"/>
              </w:rPr>
              <w:t xml:space="preserve">Items provided by the clerk, file </w:t>
            </w:r>
            <w:proofErr w:type="spellStart"/>
            <w:r>
              <w:rPr>
                <w:rFonts w:ascii="Arial" w:hAnsi="Arial" w:cs="Arial"/>
                <w:sz w:val="24"/>
                <w:szCs w:val="24"/>
              </w:rPr>
              <w:t>back ups</w:t>
            </w:r>
            <w:proofErr w:type="spellEnd"/>
            <w:r>
              <w:rPr>
                <w:rFonts w:ascii="Arial" w:hAnsi="Arial" w:cs="Arial"/>
                <w:sz w:val="24"/>
                <w:szCs w:val="24"/>
              </w:rPr>
              <w:t xml:space="preserve"> are completed quarterly.</w:t>
            </w:r>
            <w:r w:rsidR="009E16A6">
              <w:rPr>
                <w:rFonts w:ascii="Arial" w:hAnsi="Arial" w:cs="Arial"/>
                <w:sz w:val="24"/>
                <w:szCs w:val="24"/>
              </w:rPr>
              <w:t xml:space="preserve"> Devices are password protected.</w:t>
            </w:r>
          </w:p>
        </w:tc>
        <w:tc>
          <w:tcPr>
            <w:tcW w:w="0" w:type="auto"/>
          </w:tcPr>
          <w:p w14:paraId="3BAFB9F7" w14:textId="03A83DF2" w:rsidR="00C60FA4" w:rsidRPr="004D7F84" w:rsidRDefault="00C60FA4" w:rsidP="00F52CC3">
            <w:pPr>
              <w:rPr>
                <w:rFonts w:ascii="Arial" w:hAnsi="Arial" w:cs="Arial"/>
                <w:sz w:val="24"/>
                <w:szCs w:val="24"/>
              </w:rPr>
            </w:pPr>
            <w:r w:rsidRPr="004D7F84">
              <w:rPr>
                <w:rFonts w:ascii="Arial" w:hAnsi="Arial" w:cs="Arial"/>
                <w:sz w:val="24"/>
                <w:szCs w:val="24"/>
              </w:rPr>
              <w:t>Reviewed annually in May.</w:t>
            </w:r>
          </w:p>
        </w:tc>
      </w:tr>
      <w:tr w:rsidR="00C60FA4" w:rsidRPr="004D7F84" w14:paraId="17EB1CF1" w14:textId="77777777" w:rsidTr="00C60FA4">
        <w:tc>
          <w:tcPr>
            <w:tcW w:w="0" w:type="auto"/>
          </w:tcPr>
          <w:p w14:paraId="2D45374F" w14:textId="7D4FF325" w:rsidR="00C60FA4" w:rsidRPr="004D7F84" w:rsidRDefault="00C60FA4" w:rsidP="00F52CC3">
            <w:pPr>
              <w:rPr>
                <w:rFonts w:ascii="Arial" w:hAnsi="Arial" w:cs="Arial"/>
                <w:sz w:val="24"/>
                <w:szCs w:val="24"/>
              </w:rPr>
            </w:pPr>
            <w:r w:rsidRPr="004D7F84">
              <w:rPr>
                <w:rFonts w:ascii="Arial" w:hAnsi="Arial" w:cs="Arial"/>
                <w:b/>
                <w:sz w:val="24"/>
                <w:szCs w:val="24"/>
              </w:rPr>
              <w:t>EMPLOYEES</w:t>
            </w:r>
          </w:p>
        </w:tc>
        <w:tc>
          <w:tcPr>
            <w:tcW w:w="0" w:type="auto"/>
          </w:tcPr>
          <w:p w14:paraId="5367A458" w14:textId="7F2FCC6C" w:rsidR="00C60FA4" w:rsidRPr="004D7F84" w:rsidRDefault="00C60FA4" w:rsidP="00F52CC3">
            <w:pPr>
              <w:rPr>
                <w:rFonts w:ascii="Arial" w:hAnsi="Arial" w:cs="Arial"/>
                <w:sz w:val="24"/>
                <w:szCs w:val="24"/>
              </w:rPr>
            </w:pPr>
          </w:p>
        </w:tc>
        <w:tc>
          <w:tcPr>
            <w:tcW w:w="0" w:type="auto"/>
          </w:tcPr>
          <w:p w14:paraId="4A18AB38" w14:textId="67C24058" w:rsidR="00C60FA4" w:rsidRPr="004D7F84" w:rsidRDefault="00C60FA4" w:rsidP="00F52CC3">
            <w:pPr>
              <w:rPr>
                <w:rFonts w:ascii="Arial" w:hAnsi="Arial" w:cs="Arial"/>
                <w:sz w:val="24"/>
                <w:szCs w:val="24"/>
              </w:rPr>
            </w:pPr>
          </w:p>
        </w:tc>
        <w:tc>
          <w:tcPr>
            <w:tcW w:w="0" w:type="auto"/>
          </w:tcPr>
          <w:p w14:paraId="2F6D68B9" w14:textId="222B6C94" w:rsidR="00C60FA4" w:rsidRPr="004D7F84" w:rsidRDefault="00C60FA4" w:rsidP="00F52CC3">
            <w:pPr>
              <w:rPr>
                <w:rFonts w:ascii="Arial" w:hAnsi="Arial" w:cs="Arial"/>
                <w:sz w:val="24"/>
                <w:szCs w:val="24"/>
              </w:rPr>
            </w:pPr>
          </w:p>
        </w:tc>
        <w:tc>
          <w:tcPr>
            <w:tcW w:w="0" w:type="auto"/>
          </w:tcPr>
          <w:p w14:paraId="135751D5" w14:textId="76F11FDC" w:rsidR="00C60FA4" w:rsidRPr="004D7F84" w:rsidRDefault="00C60FA4" w:rsidP="00F52CC3">
            <w:pPr>
              <w:rPr>
                <w:rFonts w:ascii="Arial" w:hAnsi="Arial" w:cs="Arial"/>
                <w:sz w:val="24"/>
                <w:szCs w:val="24"/>
              </w:rPr>
            </w:pPr>
          </w:p>
        </w:tc>
      </w:tr>
      <w:tr w:rsidR="00C60FA4" w:rsidRPr="004D7F84" w14:paraId="31A6B2C2" w14:textId="77777777" w:rsidTr="00C60FA4">
        <w:tc>
          <w:tcPr>
            <w:tcW w:w="0" w:type="auto"/>
          </w:tcPr>
          <w:p w14:paraId="7FD53CA7" w14:textId="569DC2CD" w:rsidR="00C60FA4" w:rsidRPr="004D7F84" w:rsidRDefault="00C60FA4" w:rsidP="00F52CC3">
            <w:pPr>
              <w:rPr>
                <w:rFonts w:ascii="Arial" w:hAnsi="Arial" w:cs="Arial"/>
                <w:b/>
                <w:sz w:val="24"/>
                <w:szCs w:val="24"/>
              </w:rPr>
            </w:pPr>
            <w:r w:rsidRPr="004D7F84">
              <w:rPr>
                <w:rFonts w:ascii="Arial" w:hAnsi="Arial" w:cs="Arial"/>
                <w:sz w:val="24"/>
                <w:szCs w:val="24"/>
              </w:rPr>
              <w:t>Health and Safety</w:t>
            </w:r>
          </w:p>
        </w:tc>
        <w:tc>
          <w:tcPr>
            <w:tcW w:w="0" w:type="auto"/>
          </w:tcPr>
          <w:p w14:paraId="3284C084" w14:textId="7D4714C6" w:rsidR="00C60FA4" w:rsidRPr="004D7F84" w:rsidRDefault="00C60FA4" w:rsidP="00F52CC3">
            <w:pPr>
              <w:rPr>
                <w:rFonts w:ascii="Arial" w:hAnsi="Arial" w:cs="Arial"/>
                <w:sz w:val="24"/>
                <w:szCs w:val="24"/>
              </w:rPr>
            </w:pPr>
            <w:r w:rsidRPr="004D7F84">
              <w:rPr>
                <w:rFonts w:ascii="Arial" w:hAnsi="Arial" w:cs="Arial"/>
                <w:sz w:val="24"/>
                <w:szCs w:val="24"/>
              </w:rPr>
              <w:t>Accident</w:t>
            </w:r>
          </w:p>
        </w:tc>
        <w:tc>
          <w:tcPr>
            <w:tcW w:w="0" w:type="auto"/>
          </w:tcPr>
          <w:p w14:paraId="29DA4685" w14:textId="2AF4FC1F"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35D0297E" w14:textId="13790569" w:rsidR="00C60FA4" w:rsidRPr="004D7F84" w:rsidRDefault="00C60FA4" w:rsidP="00F52CC3">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0DD4A410" w14:textId="24D13FF3" w:rsidR="00C60FA4" w:rsidRPr="004D7F84" w:rsidRDefault="00C60FA4" w:rsidP="00F52CC3">
            <w:pPr>
              <w:rPr>
                <w:rFonts w:ascii="Arial" w:hAnsi="Arial" w:cs="Arial"/>
                <w:sz w:val="24"/>
                <w:szCs w:val="24"/>
              </w:rPr>
            </w:pPr>
            <w:r w:rsidRPr="004D7F84">
              <w:rPr>
                <w:rFonts w:ascii="Arial" w:hAnsi="Arial" w:cs="Arial"/>
                <w:sz w:val="24"/>
                <w:szCs w:val="24"/>
              </w:rPr>
              <w:t>Reviewed annually in May.</w:t>
            </w:r>
          </w:p>
        </w:tc>
      </w:tr>
      <w:tr w:rsidR="00C60FA4" w:rsidRPr="004D7F84" w14:paraId="0A42DFC0" w14:textId="77777777" w:rsidTr="00C60FA4">
        <w:tc>
          <w:tcPr>
            <w:tcW w:w="0" w:type="auto"/>
          </w:tcPr>
          <w:p w14:paraId="6324981D" w14:textId="2BFCF3B3" w:rsidR="00C60FA4" w:rsidRPr="004D7F84" w:rsidRDefault="00C60FA4" w:rsidP="00F52CC3">
            <w:pPr>
              <w:rPr>
                <w:rFonts w:ascii="Arial" w:hAnsi="Arial" w:cs="Arial"/>
                <w:sz w:val="24"/>
                <w:szCs w:val="24"/>
              </w:rPr>
            </w:pPr>
            <w:r w:rsidRPr="004D7F84">
              <w:rPr>
                <w:rFonts w:ascii="Arial" w:hAnsi="Arial" w:cs="Arial"/>
                <w:sz w:val="24"/>
                <w:szCs w:val="24"/>
              </w:rPr>
              <w:t>Employment</w:t>
            </w:r>
          </w:p>
        </w:tc>
        <w:tc>
          <w:tcPr>
            <w:tcW w:w="0" w:type="auto"/>
          </w:tcPr>
          <w:p w14:paraId="0DEC6FFF" w14:textId="6FE2772F" w:rsidR="00C60FA4" w:rsidRPr="004D7F84" w:rsidRDefault="00C60FA4" w:rsidP="00F52CC3">
            <w:pPr>
              <w:rPr>
                <w:rFonts w:ascii="Arial" w:hAnsi="Arial" w:cs="Arial"/>
                <w:sz w:val="24"/>
                <w:szCs w:val="24"/>
              </w:rPr>
            </w:pPr>
            <w:r w:rsidRPr="004D7F84">
              <w:rPr>
                <w:rFonts w:ascii="Arial" w:hAnsi="Arial" w:cs="Arial"/>
                <w:sz w:val="24"/>
                <w:szCs w:val="24"/>
              </w:rPr>
              <w:t>Grievance/dispute</w:t>
            </w:r>
          </w:p>
        </w:tc>
        <w:tc>
          <w:tcPr>
            <w:tcW w:w="0" w:type="auto"/>
          </w:tcPr>
          <w:p w14:paraId="42914CD9" w14:textId="3BA3C675"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5B3DF80C" w14:textId="4B432F71" w:rsidR="00C60FA4" w:rsidRPr="004D7F84" w:rsidRDefault="009E16A6" w:rsidP="00F52CC3">
            <w:pPr>
              <w:rPr>
                <w:rFonts w:ascii="Arial" w:hAnsi="Arial" w:cs="Arial"/>
                <w:sz w:val="24"/>
                <w:szCs w:val="24"/>
              </w:rPr>
            </w:pPr>
            <w:r>
              <w:rPr>
                <w:rFonts w:ascii="Arial" w:hAnsi="Arial" w:cs="Arial"/>
                <w:sz w:val="24"/>
                <w:szCs w:val="24"/>
              </w:rPr>
              <w:t>Routine</w:t>
            </w:r>
            <w:r w:rsidR="00C60FA4" w:rsidRPr="004D7F84">
              <w:rPr>
                <w:rFonts w:ascii="Arial" w:hAnsi="Arial" w:cs="Arial"/>
                <w:sz w:val="24"/>
                <w:szCs w:val="24"/>
              </w:rPr>
              <w:t xml:space="preserve"> appraisal</w:t>
            </w:r>
            <w:r>
              <w:rPr>
                <w:rFonts w:ascii="Arial" w:hAnsi="Arial" w:cs="Arial"/>
                <w:sz w:val="24"/>
                <w:szCs w:val="24"/>
              </w:rPr>
              <w:t>s</w:t>
            </w:r>
            <w:r w:rsidR="00C60FA4" w:rsidRPr="004D7F84">
              <w:rPr>
                <w:rFonts w:ascii="Arial" w:hAnsi="Arial" w:cs="Arial"/>
                <w:sz w:val="24"/>
                <w:szCs w:val="24"/>
              </w:rPr>
              <w:t xml:space="preserve"> to be carried out. Ongoing training provided.</w:t>
            </w:r>
          </w:p>
        </w:tc>
        <w:tc>
          <w:tcPr>
            <w:tcW w:w="0" w:type="auto"/>
          </w:tcPr>
          <w:p w14:paraId="7361CEAE" w14:textId="44086F84" w:rsidR="00C60FA4" w:rsidRPr="004D7F84" w:rsidRDefault="00C60FA4" w:rsidP="00F52CC3">
            <w:pPr>
              <w:rPr>
                <w:rFonts w:ascii="Arial" w:hAnsi="Arial" w:cs="Arial"/>
                <w:sz w:val="24"/>
                <w:szCs w:val="24"/>
              </w:rPr>
            </w:pPr>
            <w:r w:rsidRPr="004D7F84">
              <w:rPr>
                <w:rFonts w:ascii="Arial" w:hAnsi="Arial" w:cs="Arial"/>
                <w:sz w:val="24"/>
                <w:szCs w:val="24"/>
              </w:rPr>
              <w:t>Annually in March.</w:t>
            </w:r>
          </w:p>
        </w:tc>
      </w:tr>
      <w:tr w:rsidR="00C60FA4" w:rsidRPr="004D7F84" w14:paraId="3FB20F60" w14:textId="77777777" w:rsidTr="00C60FA4">
        <w:tc>
          <w:tcPr>
            <w:tcW w:w="0" w:type="auto"/>
          </w:tcPr>
          <w:p w14:paraId="428E8A03" w14:textId="427E0CEE" w:rsidR="00C60FA4" w:rsidRPr="004D7F84" w:rsidRDefault="00C60FA4" w:rsidP="00F52CC3">
            <w:pPr>
              <w:rPr>
                <w:rFonts w:ascii="Arial" w:hAnsi="Arial" w:cs="Arial"/>
                <w:sz w:val="24"/>
                <w:szCs w:val="24"/>
              </w:rPr>
            </w:pPr>
            <w:r w:rsidRPr="004D7F84">
              <w:rPr>
                <w:rFonts w:ascii="Arial" w:hAnsi="Arial" w:cs="Arial"/>
                <w:b/>
                <w:sz w:val="24"/>
                <w:szCs w:val="24"/>
              </w:rPr>
              <w:t>COUNCILLORS</w:t>
            </w:r>
          </w:p>
        </w:tc>
        <w:tc>
          <w:tcPr>
            <w:tcW w:w="0" w:type="auto"/>
          </w:tcPr>
          <w:p w14:paraId="715176F2" w14:textId="78C2CEFD" w:rsidR="00C60FA4" w:rsidRPr="004D7F84" w:rsidRDefault="00C60FA4" w:rsidP="00F52CC3">
            <w:pPr>
              <w:rPr>
                <w:rFonts w:ascii="Arial" w:hAnsi="Arial" w:cs="Arial"/>
                <w:sz w:val="24"/>
                <w:szCs w:val="24"/>
              </w:rPr>
            </w:pPr>
          </w:p>
        </w:tc>
        <w:tc>
          <w:tcPr>
            <w:tcW w:w="0" w:type="auto"/>
          </w:tcPr>
          <w:p w14:paraId="5D4D044B" w14:textId="648BB984" w:rsidR="00C60FA4" w:rsidRPr="004D7F84" w:rsidRDefault="00C60FA4" w:rsidP="00F52CC3">
            <w:pPr>
              <w:rPr>
                <w:rFonts w:ascii="Arial" w:hAnsi="Arial" w:cs="Arial"/>
                <w:sz w:val="24"/>
                <w:szCs w:val="24"/>
              </w:rPr>
            </w:pPr>
          </w:p>
        </w:tc>
        <w:tc>
          <w:tcPr>
            <w:tcW w:w="0" w:type="auto"/>
          </w:tcPr>
          <w:p w14:paraId="6EAA9E1D" w14:textId="5F58F5A9" w:rsidR="00C60FA4" w:rsidRPr="004D7F84" w:rsidRDefault="00C60FA4" w:rsidP="00F52CC3">
            <w:pPr>
              <w:rPr>
                <w:rFonts w:ascii="Arial" w:hAnsi="Arial" w:cs="Arial"/>
                <w:sz w:val="24"/>
                <w:szCs w:val="24"/>
              </w:rPr>
            </w:pPr>
          </w:p>
        </w:tc>
        <w:tc>
          <w:tcPr>
            <w:tcW w:w="0" w:type="auto"/>
          </w:tcPr>
          <w:p w14:paraId="2280BBD1" w14:textId="72D54622" w:rsidR="00C60FA4" w:rsidRPr="004D7F84" w:rsidRDefault="00C60FA4" w:rsidP="00F52CC3">
            <w:pPr>
              <w:rPr>
                <w:rFonts w:ascii="Arial" w:hAnsi="Arial" w:cs="Arial"/>
                <w:sz w:val="24"/>
                <w:szCs w:val="24"/>
              </w:rPr>
            </w:pPr>
          </w:p>
        </w:tc>
      </w:tr>
      <w:tr w:rsidR="00C60FA4" w:rsidRPr="004D7F84" w14:paraId="332B5C34" w14:textId="77777777" w:rsidTr="00C60FA4">
        <w:tc>
          <w:tcPr>
            <w:tcW w:w="0" w:type="auto"/>
          </w:tcPr>
          <w:p w14:paraId="03CD429D" w14:textId="76DA192D" w:rsidR="00C60FA4" w:rsidRPr="004D7F84" w:rsidRDefault="00C60FA4" w:rsidP="00F52CC3">
            <w:pPr>
              <w:rPr>
                <w:rFonts w:ascii="Arial" w:hAnsi="Arial" w:cs="Arial"/>
                <w:b/>
                <w:sz w:val="24"/>
                <w:szCs w:val="24"/>
              </w:rPr>
            </w:pPr>
            <w:r w:rsidRPr="004D7F84">
              <w:rPr>
                <w:rFonts w:ascii="Arial" w:hAnsi="Arial" w:cs="Arial"/>
                <w:sz w:val="24"/>
                <w:szCs w:val="24"/>
              </w:rPr>
              <w:lastRenderedPageBreak/>
              <w:t>Member Interests</w:t>
            </w:r>
          </w:p>
        </w:tc>
        <w:tc>
          <w:tcPr>
            <w:tcW w:w="0" w:type="auto"/>
          </w:tcPr>
          <w:p w14:paraId="748124A0" w14:textId="2804D367" w:rsidR="00C60FA4" w:rsidRPr="004D7F84" w:rsidRDefault="00C60FA4" w:rsidP="00F52CC3">
            <w:pPr>
              <w:rPr>
                <w:rFonts w:ascii="Arial" w:hAnsi="Arial" w:cs="Arial"/>
                <w:sz w:val="24"/>
                <w:szCs w:val="24"/>
              </w:rPr>
            </w:pPr>
            <w:r w:rsidRPr="004D7F84">
              <w:rPr>
                <w:rFonts w:ascii="Arial" w:hAnsi="Arial" w:cs="Arial"/>
                <w:sz w:val="24"/>
                <w:szCs w:val="24"/>
              </w:rPr>
              <w:t>Conflict of Interest</w:t>
            </w:r>
          </w:p>
        </w:tc>
        <w:tc>
          <w:tcPr>
            <w:tcW w:w="0" w:type="auto"/>
          </w:tcPr>
          <w:p w14:paraId="1966F2AE" w14:textId="5C2EDA3A"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1D78CE10" w14:textId="3C4F4B32" w:rsidR="00C60FA4" w:rsidRPr="004D7F84" w:rsidRDefault="00C60FA4" w:rsidP="00F52CC3">
            <w:pPr>
              <w:rPr>
                <w:rFonts w:ascii="Arial" w:hAnsi="Arial" w:cs="Arial"/>
                <w:sz w:val="24"/>
                <w:szCs w:val="24"/>
              </w:rPr>
            </w:pPr>
            <w:r w:rsidRPr="004D7F84">
              <w:rPr>
                <w:rFonts w:ascii="Arial" w:hAnsi="Arial" w:cs="Arial"/>
                <w:sz w:val="24"/>
                <w:szCs w:val="24"/>
              </w:rPr>
              <w:t xml:space="preserve">Register of Interests is </w:t>
            </w:r>
            <w:r w:rsidR="009E16A6">
              <w:rPr>
                <w:rFonts w:ascii="Arial" w:hAnsi="Arial" w:cs="Arial"/>
                <w:sz w:val="24"/>
                <w:szCs w:val="24"/>
              </w:rPr>
              <w:t>completed at</w:t>
            </w:r>
            <w:r w:rsidR="003B79DE">
              <w:rPr>
                <w:rFonts w:ascii="Arial" w:hAnsi="Arial" w:cs="Arial"/>
                <w:sz w:val="24"/>
                <w:szCs w:val="24"/>
              </w:rPr>
              <w:t xml:space="preserve"> start of term and Councillors should update as necessary</w:t>
            </w:r>
            <w:r w:rsidRPr="004D7F84">
              <w:rPr>
                <w:rFonts w:ascii="Arial" w:hAnsi="Arial" w:cs="Arial"/>
                <w:sz w:val="24"/>
                <w:szCs w:val="24"/>
              </w:rPr>
              <w:t>.</w:t>
            </w:r>
            <w:r w:rsidRPr="004D7F84">
              <w:rPr>
                <w:rFonts w:ascii="Arial" w:hAnsi="Arial" w:cs="Arial"/>
                <w:sz w:val="24"/>
                <w:szCs w:val="24"/>
              </w:rPr>
              <w:br/>
              <w:t>Councillors declare interests at meetings.</w:t>
            </w:r>
          </w:p>
        </w:tc>
        <w:tc>
          <w:tcPr>
            <w:tcW w:w="0" w:type="auto"/>
          </w:tcPr>
          <w:p w14:paraId="3E85EEEA" w14:textId="44704ED7" w:rsidR="00C60FA4" w:rsidRPr="004D7F84" w:rsidRDefault="00C60FA4" w:rsidP="00F52CC3">
            <w:pPr>
              <w:rPr>
                <w:rFonts w:ascii="Arial" w:hAnsi="Arial" w:cs="Arial"/>
                <w:sz w:val="24"/>
                <w:szCs w:val="24"/>
              </w:rPr>
            </w:pPr>
            <w:r w:rsidRPr="004D7F84">
              <w:rPr>
                <w:rFonts w:ascii="Arial" w:hAnsi="Arial" w:cs="Arial"/>
                <w:sz w:val="24"/>
                <w:szCs w:val="24"/>
              </w:rPr>
              <w:t>Annually in May and ongoing at each meeting.</w:t>
            </w:r>
          </w:p>
        </w:tc>
      </w:tr>
      <w:tr w:rsidR="00C60FA4" w:rsidRPr="004D7F84" w14:paraId="577923BB" w14:textId="77777777" w:rsidTr="00C60FA4">
        <w:tc>
          <w:tcPr>
            <w:tcW w:w="0" w:type="auto"/>
          </w:tcPr>
          <w:p w14:paraId="217CFE86" w14:textId="01D9AC1A" w:rsidR="00C60FA4" w:rsidRPr="004D7F84" w:rsidRDefault="00C60FA4" w:rsidP="00F52CC3">
            <w:pPr>
              <w:rPr>
                <w:rFonts w:ascii="Arial" w:hAnsi="Arial" w:cs="Arial"/>
                <w:sz w:val="24"/>
                <w:szCs w:val="24"/>
              </w:rPr>
            </w:pPr>
            <w:r w:rsidRPr="004D7F84">
              <w:rPr>
                <w:rFonts w:ascii="Arial" w:hAnsi="Arial" w:cs="Arial"/>
                <w:b/>
                <w:sz w:val="24"/>
                <w:szCs w:val="24"/>
              </w:rPr>
              <w:t>PUBLIC</w:t>
            </w:r>
          </w:p>
        </w:tc>
        <w:tc>
          <w:tcPr>
            <w:tcW w:w="0" w:type="auto"/>
          </w:tcPr>
          <w:p w14:paraId="533D2708" w14:textId="16AC039E" w:rsidR="00C60FA4" w:rsidRPr="004D7F84" w:rsidRDefault="00C60FA4" w:rsidP="00F52CC3">
            <w:pPr>
              <w:rPr>
                <w:rFonts w:ascii="Arial" w:hAnsi="Arial" w:cs="Arial"/>
                <w:sz w:val="24"/>
                <w:szCs w:val="24"/>
              </w:rPr>
            </w:pPr>
          </w:p>
        </w:tc>
        <w:tc>
          <w:tcPr>
            <w:tcW w:w="0" w:type="auto"/>
          </w:tcPr>
          <w:p w14:paraId="6C0F3B44" w14:textId="60137148" w:rsidR="00C60FA4" w:rsidRPr="004D7F84" w:rsidRDefault="00C60FA4" w:rsidP="00F52CC3">
            <w:pPr>
              <w:rPr>
                <w:rFonts w:ascii="Arial" w:hAnsi="Arial" w:cs="Arial"/>
                <w:sz w:val="24"/>
                <w:szCs w:val="24"/>
              </w:rPr>
            </w:pPr>
          </w:p>
        </w:tc>
        <w:tc>
          <w:tcPr>
            <w:tcW w:w="0" w:type="auto"/>
          </w:tcPr>
          <w:p w14:paraId="1F6185FC" w14:textId="64EDC06E" w:rsidR="00C60FA4" w:rsidRPr="004D7F84" w:rsidRDefault="00C60FA4" w:rsidP="00F52CC3">
            <w:pPr>
              <w:rPr>
                <w:rFonts w:ascii="Arial" w:hAnsi="Arial" w:cs="Arial"/>
                <w:sz w:val="24"/>
                <w:szCs w:val="24"/>
              </w:rPr>
            </w:pPr>
          </w:p>
        </w:tc>
        <w:tc>
          <w:tcPr>
            <w:tcW w:w="0" w:type="auto"/>
          </w:tcPr>
          <w:p w14:paraId="7B5DC5C5" w14:textId="0FFC1DAC" w:rsidR="00C60FA4" w:rsidRPr="004D7F84" w:rsidRDefault="00C60FA4" w:rsidP="00F52CC3">
            <w:pPr>
              <w:rPr>
                <w:rFonts w:ascii="Arial" w:hAnsi="Arial" w:cs="Arial"/>
                <w:sz w:val="24"/>
                <w:szCs w:val="24"/>
              </w:rPr>
            </w:pPr>
          </w:p>
        </w:tc>
      </w:tr>
      <w:tr w:rsidR="00C60FA4" w:rsidRPr="004D7F84" w14:paraId="16852C48" w14:textId="77777777" w:rsidTr="00C60FA4">
        <w:tc>
          <w:tcPr>
            <w:tcW w:w="0" w:type="auto"/>
          </w:tcPr>
          <w:p w14:paraId="5D5C9EDD" w14:textId="7EAE7259" w:rsidR="00C60FA4" w:rsidRPr="004D7F84" w:rsidRDefault="00C60FA4" w:rsidP="00F52CC3">
            <w:pPr>
              <w:rPr>
                <w:rFonts w:ascii="Arial" w:hAnsi="Arial" w:cs="Arial"/>
                <w:sz w:val="24"/>
                <w:szCs w:val="24"/>
              </w:rPr>
            </w:pPr>
            <w:r w:rsidRPr="004D7F84">
              <w:rPr>
                <w:rFonts w:ascii="Arial" w:hAnsi="Arial" w:cs="Arial"/>
                <w:sz w:val="24"/>
                <w:szCs w:val="24"/>
              </w:rPr>
              <w:t xml:space="preserve">Public Liability </w:t>
            </w:r>
          </w:p>
        </w:tc>
        <w:tc>
          <w:tcPr>
            <w:tcW w:w="0" w:type="auto"/>
          </w:tcPr>
          <w:p w14:paraId="45476DA2" w14:textId="0565B5E6" w:rsidR="00C60FA4" w:rsidRPr="004D7F84" w:rsidRDefault="00C60FA4" w:rsidP="00F52CC3">
            <w:pPr>
              <w:rPr>
                <w:rFonts w:ascii="Arial" w:hAnsi="Arial" w:cs="Arial"/>
                <w:sz w:val="24"/>
                <w:szCs w:val="24"/>
              </w:rPr>
            </w:pPr>
            <w:r w:rsidRPr="004D7F84">
              <w:rPr>
                <w:rFonts w:ascii="Arial" w:hAnsi="Arial" w:cs="Arial"/>
                <w:sz w:val="24"/>
                <w:szCs w:val="24"/>
              </w:rPr>
              <w:t>Accident or injury to the public</w:t>
            </w:r>
          </w:p>
        </w:tc>
        <w:tc>
          <w:tcPr>
            <w:tcW w:w="0" w:type="auto"/>
          </w:tcPr>
          <w:p w14:paraId="6045C886" w14:textId="29FFEBE2" w:rsidR="00C60FA4" w:rsidRPr="004D7F84" w:rsidRDefault="00C60FA4" w:rsidP="00F52CC3">
            <w:pPr>
              <w:rPr>
                <w:rFonts w:ascii="Arial" w:hAnsi="Arial" w:cs="Arial"/>
                <w:sz w:val="24"/>
                <w:szCs w:val="24"/>
              </w:rPr>
            </w:pPr>
            <w:r w:rsidRPr="004D7F84">
              <w:rPr>
                <w:rFonts w:ascii="Arial" w:hAnsi="Arial" w:cs="Arial"/>
                <w:sz w:val="24"/>
                <w:szCs w:val="24"/>
              </w:rPr>
              <w:t>M</w:t>
            </w:r>
          </w:p>
        </w:tc>
        <w:tc>
          <w:tcPr>
            <w:tcW w:w="0" w:type="auto"/>
          </w:tcPr>
          <w:p w14:paraId="702AB35D" w14:textId="5A0900D6" w:rsidR="00C60FA4" w:rsidRPr="004D7F84" w:rsidRDefault="00C60FA4" w:rsidP="00F52CC3">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312FEC33" w14:textId="2671F360" w:rsidR="00C60FA4" w:rsidRPr="004D7F84" w:rsidRDefault="00C60FA4" w:rsidP="00F52CC3">
            <w:pPr>
              <w:rPr>
                <w:rFonts w:ascii="Arial" w:hAnsi="Arial" w:cs="Arial"/>
                <w:sz w:val="24"/>
                <w:szCs w:val="24"/>
              </w:rPr>
            </w:pPr>
            <w:r w:rsidRPr="004D7F84">
              <w:rPr>
                <w:rFonts w:ascii="Arial" w:hAnsi="Arial" w:cs="Arial"/>
                <w:sz w:val="24"/>
                <w:szCs w:val="24"/>
              </w:rPr>
              <w:t>Annually in May.</w:t>
            </w:r>
          </w:p>
        </w:tc>
      </w:tr>
      <w:tr w:rsidR="00C60FA4" w:rsidRPr="004D7F84" w14:paraId="75DDDE41" w14:textId="77777777" w:rsidTr="00C60FA4">
        <w:tc>
          <w:tcPr>
            <w:tcW w:w="0" w:type="auto"/>
          </w:tcPr>
          <w:p w14:paraId="0E009223" w14:textId="649F349C" w:rsidR="00C60FA4" w:rsidRPr="004D7F84" w:rsidRDefault="00C60FA4" w:rsidP="00F52CC3">
            <w:pPr>
              <w:rPr>
                <w:rFonts w:ascii="Arial" w:hAnsi="Arial" w:cs="Arial"/>
                <w:b/>
                <w:sz w:val="24"/>
                <w:szCs w:val="24"/>
              </w:rPr>
            </w:pPr>
          </w:p>
        </w:tc>
        <w:tc>
          <w:tcPr>
            <w:tcW w:w="0" w:type="auto"/>
          </w:tcPr>
          <w:p w14:paraId="46F3033C" w14:textId="142182AF" w:rsidR="00C60FA4" w:rsidRPr="004D7F84" w:rsidRDefault="00C60FA4" w:rsidP="00F52CC3">
            <w:pPr>
              <w:rPr>
                <w:rFonts w:ascii="Arial" w:hAnsi="Arial" w:cs="Arial"/>
                <w:sz w:val="24"/>
                <w:szCs w:val="24"/>
              </w:rPr>
            </w:pPr>
          </w:p>
        </w:tc>
        <w:tc>
          <w:tcPr>
            <w:tcW w:w="0" w:type="auto"/>
          </w:tcPr>
          <w:p w14:paraId="73CFE950" w14:textId="26011F7B" w:rsidR="00C60FA4" w:rsidRPr="004D7F84" w:rsidRDefault="00C60FA4" w:rsidP="00F52CC3">
            <w:pPr>
              <w:rPr>
                <w:rFonts w:ascii="Arial" w:hAnsi="Arial" w:cs="Arial"/>
                <w:sz w:val="24"/>
                <w:szCs w:val="24"/>
              </w:rPr>
            </w:pPr>
          </w:p>
        </w:tc>
        <w:tc>
          <w:tcPr>
            <w:tcW w:w="0" w:type="auto"/>
          </w:tcPr>
          <w:p w14:paraId="0A369E13" w14:textId="7DF11D61" w:rsidR="00C60FA4" w:rsidRPr="004D7F84" w:rsidRDefault="00C60FA4" w:rsidP="00F52CC3">
            <w:pPr>
              <w:rPr>
                <w:rFonts w:ascii="Arial" w:hAnsi="Arial" w:cs="Arial"/>
                <w:sz w:val="24"/>
                <w:szCs w:val="24"/>
              </w:rPr>
            </w:pPr>
          </w:p>
        </w:tc>
        <w:tc>
          <w:tcPr>
            <w:tcW w:w="0" w:type="auto"/>
          </w:tcPr>
          <w:p w14:paraId="6C5AE3B1" w14:textId="004BFB37" w:rsidR="00C60FA4" w:rsidRPr="004D7F84" w:rsidRDefault="00C60FA4" w:rsidP="00F52CC3">
            <w:pPr>
              <w:rPr>
                <w:rFonts w:ascii="Arial" w:hAnsi="Arial" w:cs="Arial"/>
                <w:sz w:val="24"/>
                <w:szCs w:val="24"/>
              </w:rPr>
            </w:pPr>
          </w:p>
        </w:tc>
      </w:tr>
    </w:tbl>
    <w:p w14:paraId="7454F9D3" w14:textId="4B7D16EA" w:rsidR="00032DC5" w:rsidRDefault="00032DC5" w:rsidP="00032DC5">
      <w:pPr>
        <w:rPr>
          <w:rFonts w:ascii="Arial" w:hAnsi="Arial" w:cs="Arial"/>
          <w:sz w:val="24"/>
          <w:szCs w:val="24"/>
        </w:rPr>
      </w:pPr>
    </w:p>
    <w:sectPr w:rsidR="00032DC5"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E01FC"/>
    <w:rsid w:val="00174BC0"/>
    <w:rsid w:val="00193EFB"/>
    <w:rsid w:val="00223E7E"/>
    <w:rsid w:val="002A697D"/>
    <w:rsid w:val="002D745F"/>
    <w:rsid w:val="003A1A95"/>
    <w:rsid w:val="003B79DE"/>
    <w:rsid w:val="004417D0"/>
    <w:rsid w:val="004A1623"/>
    <w:rsid w:val="004A51CD"/>
    <w:rsid w:val="004D7F84"/>
    <w:rsid w:val="005B4C46"/>
    <w:rsid w:val="005F13A2"/>
    <w:rsid w:val="006F5AC2"/>
    <w:rsid w:val="00742110"/>
    <w:rsid w:val="007D4B00"/>
    <w:rsid w:val="007F3C4D"/>
    <w:rsid w:val="00874389"/>
    <w:rsid w:val="008A14E4"/>
    <w:rsid w:val="0094636E"/>
    <w:rsid w:val="009868C0"/>
    <w:rsid w:val="009E16A6"/>
    <w:rsid w:val="009F52AB"/>
    <w:rsid w:val="00A94331"/>
    <w:rsid w:val="00B06840"/>
    <w:rsid w:val="00B06988"/>
    <w:rsid w:val="00C60FA4"/>
    <w:rsid w:val="00CA30AB"/>
    <w:rsid w:val="00D323F2"/>
    <w:rsid w:val="00D80D7C"/>
    <w:rsid w:val="00DC7A75"/>
    <w:rsid w:val="00E0326E"/>
    <w:rsid w:val="00EB23E4"/>
    <w:rsid w:val="00EE412C"/>
    <w:rsid w:val="00EF1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2025-04-30T17:28:00Z</dcterms:created>
  <dcterms:modified xsi:type="dcterms:W3CDTF">2025-04-30T17:28:00Z</dcterms:modified>
</cp:coreProperties>
</file>