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C3F" w14:textId="6E5151EA" w:rsidR="005A09FB" w:rsidRPr="00166392" w:rsidRDefault="00D06A62"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sidRPr="00D06A62">
        <w:rPr>
          <w:rFonts w:ascii="Arial" w:eastAsia="Times New Roman" w:hAnsi="Arial" w:cs="Arial"/>
          <w:b/>
          <w:bCs/>
          <w:color w:val="333333"/>
          <w:kern w:val="36"/>
          <w:sz w:val="32"/>
          <w:szCs w:val="32"/>
          <w:lang w:eastAsia="en-GB"/>
        </w:rPr>
        <w:t xml:space="preserve">Rempstone Parish Council - </w:t>
      </w:r>
      <w:r w:rsidR="005A09FB" w:rsidRPr="005A09FB">
        <w:rPr>
          <w:rFonts w:ascii="Arial" w:eastAsia="Times New Roman" w:hAnsi="Arial" w:cs="Arial"/>
          <w:b/>
          <w:bCs/>
          <w:color w:val="333333"/>
          <w:kern w:val="36"/>
          <w:sz w:val="32"/>
          <w:szCs w:val="32"/>
          <w:lang w:eastAsia="en-GB"/>
        </w:rPr>
        <w:t>Equal Opportunities Policy</w:t>
      </w:r>
      <w:r w:rsidR="00166392">
        <w:rPr>
          <w:rFonts w:ascii="Arial" w:eastAsia="Times New Roman" w:hAnsi="Arial" w:cs="Arial"/>
          <w:b/>
          <w:bCs/>
          <w:color w:val="333333"/>
          <w:kern w:val="36"/>
          <w:sz w:val="32"/>
          <w:szCs w:val="32"/>
          <w:lang w:eastAsia="en-GB"/>
        </w:rPr>
        <w:br/>
      </w:r>
      <w:r w:rsidR="00166392" w:rsidRPr="00166392">
        <w:rPr>
          <w:rFonts w:ascii="Arial" w:eastAsia="Times New Roman" w:hAnsi="Arial" w:cs="Arial"/>
          <w:b/>
          <w:bCs/>
          <w:color w:val="333333"/>
          <w:kern w:val="36"/>
          <w:sz w:val="28"/>
          <w:szCs w:val="28"/>
          <w:lang w:eastAsia="en-GB"/>
        </w:rPr>
        <w:t>Reviewed May 202</w:t>
      </w:r>
      <w:r w:rsidR="00C42DE3">
        <w:rPr>
          <w:rFonts w:ascii="Arial" w:eastAsia="Times New Roman" w:hAnsi="Arial" w:cs="Arial"/>
          <w:b/>
          <w:bCs/>
          <w:color w:val="333333"/>
          <w:kern w:val="36"/>
          <w:sz w:val="28"/>
          <w:szCs w:val="28"/>
          <w:lang w:eastAsia="en-GB"/>
        </w:rPr>
        <w:t>5</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53EC070C"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Rempstone Parish Council is committed to providing the highest quality of provision and service and recognises that the implementation of an effective Equal </w:t>
      </w:r>
      <w:r>
        <w:rPr>
          <w:rFonts w:ascii="Arial" w:eastAsia="Times New Roman" w:hAnsi="Arial" w:cs="Arial"/>
          <w:color w:val="333333"/>
          <w:sz w:val="24"/>
          <w:szCs w:val="24"/>
          <w:lang w:eastAsia="en-GB"/>
        </w:rPr>
        <w:t>O</w:t>
      </w:r>
      <w:r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67520CD7"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foster good relations between those who share protected characteristics and those who do not.</w:t>
      </w:r>
    </w:p>
    <w:p w14:paraId="0535FD73" w14:textId="77777777" w:rsidR="005A09FB" w:rsidRDefault="005A09FB" w:rsidP="005A09FB">
      <w:pPr>
        <w:shd w:val="clear" w:color="auto" w:fill="FFFFFF"/>
        <w:spacing w:before="300" w:after="150" w:line="264" w:lineRule="atLeast"/>
        <w:outlineLvl w:val="1"/>
        <w:rPr>
          <w:rFonts w:ascii="Arial" w:eastAsia="Times New Roman" w:hAnsi="Arial" w:cs="Arial"/>
          <w:color w:val="333333"/>
          <w:sz w:val="42"/>
          <w:szCs w:val="42"/>
          <w:lang w:eastAsia="en-GB"/>
        </w:rPr>
      </w:pPr>
    </w:p>
    <w:p w14:paraId="51C373F0" w14:textId="329BE48A"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447AE9E8"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Rempstone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4F9C258F" w14:textId="3459C680"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p>
    <w:p w14:paraId="1656FCA8" w14:textId="74C092F2"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Adopted: May 2022</w:t>
      </w: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166392"/>
    <w:rsid w:val="003A50D7"/>
    <w:rsid w:val="005A09FB"/>
    <w:rsid w:val="005B4C46"/>
    <w:rsid w:val="006921C2"/>
    <w:rsid w:val="0075011F"/>
    <w:rsid w:val="00C42DE3"/>
    <w:rsid w:val="00D06A62"/>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2025-04-29T21:15:00Z</dcterms:created>
  <dcterms:modified xsi:type="dcterms:W3CDTF">2025-04-29T21:16:00Z</dcterms:modified>
</cp:coreProperties>
</file>