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4118"/>
      </w:tblGrid>
      <w:tr w:rsidR="00C55EF6" w:rsidRPr="00AA0626" w14:paraId="0EEFA7B2" w14:textId="77777777" w:rsidTr="00541AE4">
        <w:trPr>
          <w:trHeight w:val="543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40E68" w14:textId="77777777" w:rsidR="00C55EF6" w:rsidRDefault="00C55EF6" w:rsidP="00541AE4">
            <w:pPr>
              <w:spacing w:before="60"/>
              <w:jc w:val="center"/>
              <w:rPr>
                <w:rFonts w:ascii="Arial" w:eastAsia="Times New Roman" w:hAnsi="Arial" w:cs="Arial"/>
              </w:rPr>
            </w:pPr>
            <w:r w:rsidRPr="00AA0626">
              <w:rPr>
                <w:rFonts w:ascii="Arial" w:eastAsia="Times New Roman" w:hAnsi="Arial" w:cs="Arial"/>
              </w:rPr>
              <w:t>EJOLTs publishing standards checklist</w:t>
            </w:r>
          </w:p>
          <w:p w14:paraId="25998E2A" w14:textId="53C2C52C" w:rsidR="00C55EF6" w:rsidRPr="00AA0626" w:rsidRDefault="00B46AA6" w:rsidP="00541AE4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AA6">
              <w:rPr>
                <w:rFonts w:ascii="Arial" w:hAnsi="Arial" w:cs="Arial"/>
                <w:sz w:val="20"/>
                <w:szCs w:val="20"/>
                <w:lang w:val="en-US"/>
              </w:rPr>
              <w:t>for use by the Editorial Board to check suitability for publication</w:t>
            </w:r>
          </w:p>
        </w:tc>
      </w:tr>
      <w:tr w:rsidR="00C55EF6" w:rsidRPr="00C706CB" w14:paraId="766D4692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010140" w14:textId="77777777" w:rsidR="00C55EF6" w:rsidRPr="00AA0626" w:rsidRDefault="00C55EF6" w:rsidP="00541AE4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A0626">
              <w:rPr>
                <w:rFonts w:ascii="Arial" w:eastAsia="Times New Roman" w:hAnsi="Arial" w:cs="Arial"/>
                <w:sz w:val="22"/>
                <w:szCs w:val="22"/>
              </w:rPr>
              <w:t>Standard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99C6D3" w14:textId="631C18FC" w:rsidR="00C55EF6" w:rsidRPr="00AA0626" w:rsidRDefault="006125EE" w:rsidP="00B46AA6">
            <w:pPr>
              <w:spacing w:before="60" w:after="60"/>
              <w:ind w:left="127" w:right="13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Please note the extent to which </w:t>
            </w:r>
            <w:r w:rsidR="00B46AA6">
              <w:rPr>
                <w:rFonts w:ascii="Arial" w:hAnsi="Arial" w:cs="Arial"/>
                <w:sz w:val="22"/>
                <w:szCs w:val="22"/>
                <w:lang w:val="en-US"/>
              </w:rPr>
              <w:t>each standard is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met and identify any shortcomings in the text that </w:t>
            </w:r>
            <w:r w:rsidR="00B46AA6">
              <w:rPr>
                <w:rFonts w:ascii="Arial" w:hAnsi="Arial" w:cs="Arial"/>
                <w:sz w:val="22"/>
                <w:szCs w:val="22"/>
                <w:lang w:val="en-US"/>
              </w:rPr>
              <w:t>remain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to be addressed</w:t>
            </w:r>
          </w:p>
        </w:tc>
      </w:tr>
      <w:tr w:rsidR="00C55EF6" w:rsidRPr="00AA0626" w14:paraId="033F35B0" w14:textId="77777777" w:rsidTr="00541AE4">
        <w:trPr>
          <w:trHeight w:val="529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393889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Items 1–4 refer to the standards expected of a paper published by any academic journal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3AD663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7A28F30A" w14:textId="77777777" w:rsidTr="00541AE4">
        <w:trPr>
          <w:trHeight w:val="6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FB4A60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1. The paper is written in English of a standard appropriate for an international academic journal. 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br/>
              <w:t>It uses accurate English spelling, grammar and syntax.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612083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2868B754" w14:textId="77777777" w:rsidTr="00541AE4">
        <w:trPr>
          <w:trHeight w:val="329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00C258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2. Word count limits: abstract maximum 230 words; paper  maximum 12,000 words (including footnotes, references and appendices).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2C5941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4A365A1B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4DEB81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3. All references are correct in both the text and in the references / bibliography sections.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509379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45FC3210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2B8CC9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4. The paper is of a high academic and scholarly quality i.e. the author: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C4BFBA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39FD5C67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197470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(a) Provides a well-reasoned argument within a clear context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94EAB8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4019AB8B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CEA0CD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(b) Makes claims to have created new knowledge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BB9F4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64A4E1A5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D6CE89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(c) Provides evidence to support all knowledge claims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BE2BD8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06DB6421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717187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(d) Critically engages their research with insights from the literature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1D01D0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1816D447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9CF81E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(e) Makes clear the significance of the paper.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E75E3C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599397DB" w14:textId="77777777" w:rsidTr="00541AE4">
        <w:trPr>
          <w:trHeight w:val="287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DA6F46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5 refer</w:t>
            </w:r>
            <w:r w:rsidRPr="00AA0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 to the standards expected of a paper published by EJOLTs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EBB535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7916E7E6" w14:textId="77777777" w:rsidTr="00541AE4">
        <w:trPr>
          <w:trHeight w:val="5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359217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5. The paper clearly includes the distinguishing qualities of a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Living Educational Theory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methodology i.e. the author: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32348D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31410EEA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CB6B38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(a) Presents their clearly defined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living-educational-theory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as the developmental heart of the paper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DD4F88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7678B33C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E6002D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(b) Has ensured that the paper can be understood by practitioners living/working in diverse fields of practice, research and cultural contexts. 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A177AB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56D29F9C" w14:textId="77777777" w:rsidTr="00541AE4">
        <w:trPr>
          <w:trHeight w:val="5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80F604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(c) Positions the research within the learning of their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social formation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, the learning of those who comprise it, and their own learning – as contributing to their own personal flourishing and to the wider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flourishing of Humanity 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6ABC9C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54362816" w14:textId="77777777" w:rsidTr="00541AE4">
        <w:trPr>
          <w:trHeight w:val="5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215EF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(d) Identifies and clarifies their embodied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va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ues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, which have emerged in the course of the research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50721A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09E30EC9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ACA943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(e) Uses the values that emerge as the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 xml:space="preserve">explanatory principles 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for the account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E63DF1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54495DE7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BAEC64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(f) Uses these values as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practical standards of judgement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to support claims to have improved educational practice and educational influences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0B9B16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353A0DB7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A448A0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(g) Uses these values as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 xml:space="preserve">epistemological standards of judgement 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to support claims to have improved knowledge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82F692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65C7D1C8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2CF4AF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(h) Communicates clearly how practical and epistemological knowledge claims are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validated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B390D3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28876F35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C7CB69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(i) Presents an account that is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relatable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to its readers, that is, it allows the reader to envisage how the research might usefully be applied within their own professional context.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D3483F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1EBF0FDB" w14:textId="77777777" w:rsidTr="00541AE4">
        <w:trPr>
          <w:trHeight w:val="543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C20151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0626">
              <w:rPr>
                <w:rFonts w:ascii="Arial" w:hAnsi="Arial" w:cs="Arial"/>
                <w:sz w:val="20"/>
                <w:szCs w:val="20"/>
              </w:rPr>
              <w:t>Further notes</w:t>
            </w:r>
          </w:p>
          <w:p w14:paraId="23B9820E" w14:textId="77777777" w:rsidR="00AA0626" w:rsidRPr="00AA0626" w:rsidRDefault="00B46AA6" w:rsidP="00541AE4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003F3" w14:textId="77777777" w:rsidR="00E84069" w:rsidRDefault="00E84069"/>
    <w:sectPr w:rsidR="00E84069" w:rsidSect="00C55EF6">
      <w:pgSz w:w="11900" w:h="16840"/>
      <w:pgMar w:top="567" w:right="567" w:bottom="567" w:left="567" w:header="0" w:footer="0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F6"/>
    <w:rsid w:val="00073503"/>
    <w:rsid w:val="00124691"/>
    <w:rsid w:val="00176167"/>
    <w:rsid w:val="00320EEB"/>
    <w:rsid w:val="006118ED"/>
    <w:rsid w:val="006125EE"/>
    <w:rsid w:val="006F3E7D"/>
    <w:rsid w:val="00B46AA6"/>
    <w:rsid w:val="00C55EF6"/>
    <w:rsid w:val="00E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AFB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Macintosh Word</Application>
  <DocSecurity>0</DocSecurity>
  <Lines>17</Lines>
  <Paragraphs>5</Paragraphs>
  <ScaleCrop>false</ScaleCrop>
  <Company>University of Bath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Mellett</dc:creator>
  <cp:keywords/>
  <dc:description/>
  <cp:lastModifiedBy>Peter Mellett</cp:lastModifiedBy>
  <cp:revision>3</cp:revision>
  <dcterms:created xsi:type="dcterms:W3CDTF">2025-04-06T15:32:00Z</dcterms:created>
  <dcterms:modified xsi:type="dcterms:W3CDTF">2025-04-06T15:34:00Z</dcterms:modified>
</cp:coreProperties>
</file>